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2C808" w14:textId="60B0BF3C" w:rsidR="00E919CE" w:rsidRPr="00E919CE" w:rsidRDefault="00123E3A" w:rsidP="00E919CE">
      <w:pPr>
        <w:pStyle w:val="Heading2"/>
        <w:rPr>
          <w:rFonts w:ascii="Times New Roman" w:hAnsi="Times New Roman"/>
          <w:i w:val="0"/>
          <w:sz w:val="24"/>
          <w:szCs w:val="24"/>
        </w:rPr>
      </w:pPr>
      <w:r w:rsidRPr="00A82884">
        <w:rPr>
          <w:noProof/>
          <w:sz w:val="22"/>
        </w:rPr>
        <w:t xml:space="preserve">  </w:t>
      </w:r>
      <w:r w:rsidRPr="00A82884">
        <w:rPr>
          <w:noProof/>
          <w:sz w:val="22"/>
        </w:rPr>
        <w:drawing>
          <wp:inline distT="0" distB="0" distL="0" distR="0" wp14:anchorId="1B74AA76" wp14:editId="65BC3B45">
            <wp:extent cx="713105" cy="713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a:ln>
                      <a:noFill/>
                    </a:ln>
                  </pic:spPr>
                </pic:pic>
              </a:graphicData>
            </a:graphic>
          </wp:inline>
        </w:drawing>
      </w:r>
      <w:r w:rsidR="00E919CE" w:rsidRPr="00E919CE">
        <w:rPr>
          <w:rFonts w:ascii="Times New Roman" w:hAnsi="Times New Roman"/>
          <w:i w:val="0"/>
          <w:sz w:val="24"/>
          <w:szCs w:val="24"/>
        </w:rPr>
        <w:t xml:space="preserve"> IN THE SUPREME COURT OF JUDICATURE OF JAMAICA</w:t>
      </w:r>
    </w:p>
    <w:p w14:paraId="77A542F3" w14:textId="77777777" w:rsidR="00E919CE" w:rsidRDefault="00E919CE" w:rsidP="0097651D">
      <w:pPr>
        <w:spacing w:after="0" w:line="240" w:lineRule="auto"/>
        <w:rPr>
          <w:rFonts w:ascii="Times New Roman" w:hAnsi="Times New Roman"/>
          <w:b/>
          <w:bCs/>
          <w:sz w:val="24"/>
          <w:szCs w:val="24"/>
        </w:rPr>
      </w:pPr>
    </w:p>
    <w:p w14:paraId="049CA84D" w14:textId="77777777" w:rsidR="0097651D" w:rsidRPr="00E919CE" w:rsidRDefault="0097651D" w:rsidP="0097651D">
      <w:pPr>
        <w:spacing w:after="0" w:line="240" w:lineRule="auto"/>
        <w:rPr>
          <w:rFonts w:ascii="Times New Roman" w:hAnsi="Times New Roman"/>
          <w:bCs/>
          <w:sz w:val="24"/>
          <w:szCs w:val="24"/>
        </w:rPr>
      </w:pPr>
      <w:r w:rsidRPr="00E919CE">
        <w:rPr>
          <w:rFonts w:ascii="Times New Roman" w:hAnsi="Times New Roman"/>
          <w:b/>
          <w:bCs/>
          <w:sz w:val="24"/>
          <w:szCs w:val="24"/>
        </w:rPr>
        <w:t>CLAIM NO. SU2025 CD00116</w:t>
      </w:r>
      <w:r w:rsidRPr="00E919CE">
        <w:rPr>
          <w:rFonts w:ascii="Times New Roman" w:hAnsi="Times New Roman"/>
          <w:bCs/>
          <w:sz w:val="24"/>
          <w:szCs w:val="24"/>
        </w:rPr>
        <w:t xml:space="preserve">    </w:t>
      </w:r>
      <w:r w:rsidRPr="00E919CE">
        <w:rPr>
          <w:rFonts w:ascii="Times New Roman" w:hAnsi="Times New Roman"/>
          <w:bCs/>
          <w:sz w:val="24"/>
          <w:szCs w:val="24"/>
        </w:rPr>
        <w:tab/>
      </w:r>
    </w:p>
    <w:p w14:paraId="08F13B1D" w14:textId="77777777" w:rsidR="0097651D" w:rsidRPr="00BE4584" w:rsidRDefault="0097651D" w:rsidP="0097651D">
      <w:pPr>
        <w:spacing w:after="0" w:line="240" w:lineRule="auto"/>
        <w:rPr>
          <w:rFonts w:ascii="Times New Roman" w:hAnsi="Times New Roman"/>
          <w:bCs/>
          <w:sz w:val="24"/>
          <w:szCs w:val="24"/>
        </w:rPr>
      </w:pPr>
      <w:r w:rsidRPr="00BE4584">
        <w:rPr>
          <w:rFonts w:ascii="Times New Roman" w:hAnsi="Times New Roman"/>
          <w:bCs/>
          <w:sz w:val="24"/>
          <w:szCs w:val="24"/>
        </w:rPr>
        <w:tab/>
      </w:r>
    </w:p>
    <w:p w14:paraId="2975704C" w14:textId="77777777" w:rsidR="0097651D" w:rsidRPr="00BE4584" w:rsidRDefault="0097651D" w:rsidP="0097651D">
      <w:pPr>
        <w:spacing w:after="0" w:line="240" w:lineRule="auto"/>
        <w:rPr>
          <w:rFonts w:ascii="Times New Roman" w:hAnsi="Times New Roman"/>
          <w:sz w:val="24"/>
          <w:szCs w:val="24"/>
        </w:rPr>
      </w:pPr>
      <w:r w:rsidRPr="00BE4584">
        <w:rPr>
          <w:rFonts w:ascii="Times New Roman" w:hAnsi="Times New Roman"/>
          <w:b/>
          <w:bCs/>
          <w:sz w:val="24"/>
          <w:szCs w:val="24"/>
        </w:rPr>
        <w:t xml:space="preserve">IN THE MATTER </w:t>
      </w:r>
      <w:r w:rsidRPr="00BE4584">
        <w:rPr>
          <w:rFonts w:ascii="Times New Roman" w:hAnsi="Times New Roman"/>
          <w:sz w:val="24"/>
          <w:szCs w:val="24"/>
        </w:rPr>
        <w:t>of Sagicor Select Funds Limited</w:t>
      </w:r>
    </w:p>
    <w:p w14:paraId="1961E642" w14:textId="77777777" w:rsidR="0097651D" w:rsidRPr="00BE4584" w:rsidRDefault="0097651D" w:rsidP="0097651D">
      <w:pPr>
        <w:spacing w:after="0" w:line="240" w:lineRule="auto"/>
        <w:rPr>
          <w:rFonts w:ascii="Times New Roman" w:hAnsi="Times New Roman"/>
          <w:b/>
          <w:bCs/>
          <w:sz w:val="24"/>
          <w:szCs w:val="24"/>
        </w:rPr>
      </w:pPr>
    </w:p>
    <w:p w14:paraId="5BCB32DD" w14:textId="77777777" w:rsidR="0097651D" w:rsidRPr="00BE4584" w:rsidRDefault="0097651D" w:rsidP="0097651D">
      <w:pPr>
        <w:spacing w:after="0" w:line="240" w:lineRule="auto"/>
        <w:rPr>
          <w:rFonts w:ascii="Times New Roman" w:hAnsi="Times New Roman"/>
          <w:sz w:val="24"/>
          <w:szCs w:val="24"/>
        </w:rPr>
      </w:pPr>
      <w:r w:rsidRPr="00BE4584">
        <w:rPr>
          <w:rFonts w:ascii="Times New Roman" w:hAnsi="Times New Roman"/>
          <w:b/>
          <w:bCs/>
          <w:sz w:val="24"/>
          <w:szCs w:val="24"/>
        </w:rPr>
        <w:t>AND IN THE MATTER</w:t>
      </w:r>
      <w:r w:rsidRPr="00BE4584">
        <w:rPr>
          <w:rFonts w:ascii="Times New Roman" w:hAnsi="Times New Roman"/>
          <w:sz w:val="24"/>
          <w:szCs w:val="24"/>
        </w:rPr>
        <w:t xml:space="preserve"> of the Companies Act, 2004</w:t>
      </w:r>
    </w:p>
    <w:p w14:paraId="1D6B2DAA" w14:textId="77777777" w:rsidR="0097651D" w:rsidRPr="00BE4584" w:rsidRDefault="0097651D" w:rsidP="0097651D">
      <w:pPr>
        <w:spacing w:after="0" w:line="240" w:lineRule="auto"/>
        <w:rPr>
          <w:rFonts w:ascii="Times New Roman" w:hAnsi="Times New Roman"/>
          <w:sz w:val="24"/>
          <w:szCs w:val="24"/>
        </w:rPr>
      </w:pPr>
    </w:p>
    <w:p w14:paraId="33C3A362" w14:textId="77777777" w:rsidR="0097651D" w:rsidRPr="00BE4584" w:rsidRDefault="0097651D" w:rsidP="0097651D">
      <w:pPr>
        <w:spacing w:after="0" w:line="240" w:lineRule="auto"/>
        <w:rPr>
          <w:rFonts w:ascii="Times New Roman" w:hAnsi="Times New Roman"/>
          <w:b/>
          <w:sz w:val="24"/>
          <w:szCs w:val="24"/>
        </w:rPr>
      </w:pPr>
    </w:p>
    <w:p w14:paraId="735FAB28" w14:textId="77777777" w:rsidR="0097651D" w:rsidRPr="00BE4584" w:rsidRDefault="0097651D" w:rsidP="0097651D">
      <w:pPr>
        <w:spacing w:after="0" w:line="240" w:lineRule="auto"/>
        <w:jc w:val="center"/>
        <w:rPr>
          <w:rFonts w:ascii="Times New Roman" w:hAnsi="Times New Roman"/>
          <w:b/>
          <w:sz w:val="24"/>
          <w:szCs w:val="24"/>
        </w:rPr>
      </w:pPr>
      <w:r w:rsidRPr="00BE4584">
        <w:rPr>
          <w:rFonts w:ascii="Times New Roman" w:hAnsi="Times New Roman"/>
          <w:b/>
          <w:sz w:val="24"/>
          <w:szCs w:val="24"/>
        </w:rPr>
        <w:t>SCHEME OF ARRANGEMENT UNDER SECTION 206</w:t>
      </w:r>
    </w:p>
    <w:p w14:paraId="38362574" w14:textId="77777777" w:rsidR="0097651D" w:rsidRPr="00BE4584" w:rsidRDefault="0097651D" w:rsidP="0097651D">
      <w:pPr>
        <w:tabs>
          <w:tab w:val="left" w:pos="1440"/>
        </w:tabs>
        <w:spacing w:after="0" w:line="240" w:lineRule="auto"/>
        <w:jc w:val="center"/>
        <w:rPr>
          <w:rFonts w:ascii="Times New Roman" w:hAnsi="Times New Roman"/>
          <w:b/>
          <w:sz w:val="24"/>
          <w:szCs w:val="24"/>
          <w:u w:val="single"/>
        </w:rPr>
      </w:pPr>
      <w:r w:rsidRPr="00BE4584">
        <w:rPr>
          <w:rFonts w:ascii="Times New Roman" w:hAnsi="Times New Roman"/>
          <w:b/>
          <w:sz w:val="24"/>
          <w:szCs w:val="24"/>
        </w:rPr>
        <w:t>OF THE COMPANIES ACT, 2004</w:t>
      </w:r>
    </w:p>
    <w:p w14:paraId="104799A7" w14:textId="77777777" w:rsidR="0097651D" w:rsidRPr="00BE4584" w:rsidRDefault="0097651D" w:rsidP="0097651D">
      <w:pPr>
        <w:tabs>
          <w:tab w:val="left" w:pos="1440"/>
        </w:tabs>
        <w:spacing w:after="0" w:line="240" w:lineRule="auto"/>
        <w:jc w:val="center"/>
        <w:rPr>
          <w:rFonts w:ascii="Times New Roman" w:hAnsi="Times New Roman"/>
          <w:b/>
          <w:sz w:val="24"/>
          <w:szCs w:val="24"/>
          <w:u w:val="single"/>
        </w:rPr>
      </w:pPr>
    </w:p>
    <w:p w14:paraId="25DE4C39" w14:textId="77777777" w:rsidR="0097651D" w:rsidRPr="00BE4584" w:rsidRDefault="0097651D" w:rsidP="0097651D">
      <w:pPr>
        <w:tabs>
          <w:tab w:val="left" w:pos="1440"/>
        </w:tabs>
        <w:spacing w:after="0" w:line="240" w:lineRule="auto"/>
        <w:jc w:val="center"/>
        <w:rPr>
          <w:rFonts w:ascii="Times New Roman" w:hAnsi="Times New Roman"/>
          <w:b/>
          <w:sz w:val="24"/>
          <w:szCs w:val="24"/>
        </w:rPr>
      </w:pPr>
      <w:r w:rsidRPr="00BE4584">
        <w:rPr>
          <w:rFonts w:ascii="Times New Roman" w:hAnsi="Times New Roman"/>
          <w:b/>
          <w:sz w:val="24"/>
          <w:szCs w:val="24"/>
        </w:rPr>
        <w:t>AMONG</w:t>
      </w:r>
    </w:p>
    <w:p w14:paraId="5C1EF528" w14:textId="77777777" w:rsidR="0097651D" w:rsidRPr="00BE4584" w:rsidRDefault="0097651D" w:rsidP="0097651D">
      <w:pPr>
        <w:tabs>
          <w:tab w:val="left" w:pos="1440"/>
        </w:tabs>
        <w:spacing w:after="0" w:line="240" w:lineRule="auto"/>
        <w:jc w:val="center"/>
        <w:rPr>
          <w:rFonts w:ascii="Times New Roman" w:hAnsi="Times New Roman"/>
          <w:b/>
          <w:sz w:val="24"/>
          <w:szCs w:val="24"/>
        </w:rPr>
      </w:pPr>
    </w:p>
    <w:p w14:paraId="2AAFE031" w14:textId="77777777" w:rsidR="0097651D" w:rsidRPr="00BE4584" w:rsidRDefault="0097651D" w:rsidP="0097651D">
      <w:pPr>
        <w:tabs>
          <w:tab w:val="left" w:pos="1440"/>
        </w:tabs>
        <w:spacing w:after="0" w:line="240" w:lineRule="auto"/>
        <w:jc w:val="center"/>
        <w:rPr>
          <w:rFonts w:ascii="Times New Roman" w:hAnsi="Times New Roman"/>
          <w:b/>
          <w:sz w:val="24"/>
          <w:szCs w:val="24"/>
        </w:rPr>
      </w:pPr>
      <w:r w:rsidRPr="00BE4584">
        <w:rPr>
          <w:rFonts w:ascii="Times New Roman" w:hAnsi="Times New Roman"/>
          <w:b/>
          <w:sz w:val="24"/>
          <w:szCs w:val="24"/>
        </w:rPr>
        <w:t>SAGICOR SELECT FUNDS LIMITED</w:t>
      </w:r>
    </w:p>
    <w:p w14:paraId="3838776A" w14:textId="77777777" w:rsidR="0097651D" w:rsidRPr="00BE4584" w:rsidRDefault="0097651D" w:rsidP="0097651D">
      <w:pPr>
        <w:tabs>
          <w:tab w:val="left" w:pos="1440"/>
        </w:tabs>
        <w:spacing w:after="0" w:line="240" w:lineRule="auto"/>
        <w:rPr>
          <w:rFonts w:ascii="Times New Roman" w:hAnsi="Times New Roman"/>
          <w:b/>
          <w:sz w:val="24"/>
          <w:szCs w:val="24"/>
        </w:rPr>
      </w:pPr>
    </w:p>
    <w:p w14:paraId="6949FF83" w14:textId="77777777" w:rsidR="0097651D" w:rsidRPr="00BE4584" w:rsidRDefault="0097651D" w:rsidP="0097651D">
      <w:pPr>
        <w:spacing w:after="0" w:line="240" w:lineRule="auto"/>
        <w:jc w:val="center"/>
        <w:rPr>
          <w:rFonts w:ascii="Times New Roman" w:hAnsi="Times New Roman"/>
          <w:b/>
          <w:sz w:val="24"/>
          <w:szCs w:val="24"/>
        </w:rPr>
      </w:pPr>
      <w:r w:rsidRPr="00BE4584">
        <w:rPr>
          <w:rFonts w:ascii="Times New Roman" w:hAnsi="Times New Roman"/>
          <w:b/>
          <w:sz w:val="24"/>
          <w:szCs w:val="24"/>
        </w:rPr>
        <w:t>THE HOLDERS OF ITS REDEEMABLE VOTING</w:t>
      </w:r>
    </w:p>
    <w:p w14:paraId="56DC34E8" w14:textId="77777777" w:rsidR="0097651D" w:rsidRPr="00BE4584" w:rsidRDefault="0097651D" w:rsidP="0097651D">
      <w:pPr>
        <w:spacing w:after="0" w:line="240" w:lineRule="auto"/>
        <w:jc w:val="center"/>
        <w:rPr>
          <w:rFonts w:ascii="Times New Roman" w:hAnsi="Times New Roman"/>
          <w:b/>
          <w:sz w:val="24"/>
          <w:szCs w:val="24"/>
        </w:rPr>
      </w:pPr>
      <w:r w:rsidRPr="00BE4584">
        <w:rPr>
          <w:rFonts w:ascii="Times New Roman" w:hAnsi="Times New Roman"/>
          <w:b/>
          <w:sz w:val="24"/>
          <w:szCs w:val="24"/>
        </w:rPr>
        <w:t xml:space="preserve">PARTICIPATING B STOCK UNITS </w:t>
      </w:r>
    </w:p>
    <w:p w14:paraId="58E68CD5" w14:textId="77777777" w:rsidR="0097651D" w:rsidRPr="00BE4584" w:rsidRDefault="0097651D" w:rsidP="0097651D">
      <w:pPr>
        <w:spacing w:after="0" w:line="240" w:lineRule="auto"/>
        <w:jc w:val="center"/>
        <w:rPr>
          <w:rFonts w:ascii="Times New Roman" w:hAnsi="Times New Roman"/>
          <w:b/>
          <w:sz w:val="24"/>
          <w:szCs w:val="24"/>
        </w:rPr>
      </w:pPr>
    </w:p>
    <w:p w14:paraId="1FB5BE71" w14:textId="77777777" w:rsidR="0097651D" w:rsidRPr="00BE4584" w:rsidRDefault="0097651D" w:rsidP="0097651D">
      <w:pPr>
        <w:spacing w:after="0" w:line="240" w:lineRule="auto"/>
        <w:jc w:val="center"/>
        <w:rPr>
          <w:rFonts w:ascii="Times New Roman" w:hAnsi="Times New Roman"/>
          <w:b/>
          <w:sz w:val="24"/>
          <w:szCs w:val="24"/>
        </w:rPr>
      </w:pPr>
      <w:r w:rsidRPr="00BE4584">
        <w:rPr>
          <w:rFonts w:ascii="Times New Roman" w:hAnsi="Times New Roman"/>
          <w:b/>
          <w:sz w:val="24"/>
          <w:szCs w:val="24"/>
        </w:rPr>
        <w:t>AND</w:t>
      </w:r>
    </w:p>
    <w:p w14:paraId="1A57C095" w14:textId="77777777" w:rsidR="0097651D" w:rsidRPr="00BE4584" w:rsidRDefault="0097651D" w:rsidP="0097651D">
      <w:pPr>
        <w:tabs>
          <w:tab w:val="left" w:pos="1440"/>
        </w:tabs>
        <w:spacing w:after="0" w:line="240" w:lineRule="auto"/>
        <w:rPr>
          <w:rFonts w:ascii="Times New Roman" w:hAnsi="Times New Roman"/>
          <w:b/>
          <w:sz w:val="24"/>
          <w:szCs w:val="24"/>
        </w:rPr>
      </w:pPr>
    </w:p>
    <w:p w14:paraId="3383CB34" w14:textId="77777777" w:rsidR="0097651D" w:rsidRPr="00BE4584" w:rsidRDefault="0097651D" w:rsidP="0097651D">
      <w:pPr>
        <w:spacing w:after="0" w:line="240" w:lineRule="auto"/>
        <w:jc w:val="center"/>
        <w:rPr>
          <w:rFonts w:ascii="Times New Roman" w:hAnsi="Times New Roman"/>
          <w:b/>
          <w:sz w:val="24"/>
          <w:szCs w:val="24"/>
        </w:rPr>
      </w:pPr>
      <w:r w:rsidRPr="00BE4584">
        <w:rPr>
          <w:rFonts w:ascii="Times New Roman" w:hAnsi="Times New Roman"/>
          <w:b/>
          <w:sz w:val="24"/>
          <w:szCs w:val="24"/>
        </w:rPr>
        <w:t>THE HOLDERS OF ITS REDEEMABLE VOTING</w:t>
      </w:r>
    </w:p>
    <w:p w14:paraId="621750C5" w14:textId="77777777" w:rsidR="0097651D" w:rsidRPr="00BE4584" w:rsidRDefault="0097651D" w:rsidP="0097651D">
      <w:pPr>
        <w:spacing w:after="0" w:line="240" w:lineRule="auto"/>
        <w:jc w:val="center"/>
        <w:rPr>
          <w:rFonts w:ascii="Times New Roman" w:hAnsi="Times New Roman"/>
          <w:b/>
          <w:sz w:val="24"/>
          <w:szCs w:val="24"/>
          <w:u w:val="single"/>
        </w:rPr>
      </w:pPr>
      <w:r w:rsidRPr="00BE4584">
        <w:rPr>
          <w:rFonts w:ascii="Times New Roman" w:hAnsi="Times New Roman"/>
          <w:b/>
          <w:sz w:val="24"/>
          <w:szCs w:val="24"/>
        </w:rPr>
        <w:t>PARTICIPATING C STOCK UNITS</w:t>
      </w:r>
    </w:p>
    <w:p w14:paraId="33828F53" w14:textId="77777777" w:rsidR="0097651D" w:rsidRPr="00BE4584" w:rsidRDefault="0097651D" w:rsidP="0097651D">
      <w:pPr>
        <w:spacing w:after="0" w:line="240" w:lineRule="auto"/>
        <w:jc w:val="center"/>
        <w:rPr>
          <w:rFonts w:ascii="Times New Roman" w:hAnsi="Times New Roman"/>
          <w:b/>
          <w:sz w:val="24"/>
          <w:szCs w:val="24"/>
          <w:u w:val="single"/>
        </w:rPr>
      </w:pPr>
    </w:p>
    <w:p w14:paraId="32C1435D" w14:textId="77777777" w:rsidR="0097651D" w:rsidRPr="00BE4584" w:rsidRDefault="0097651D" w:rsidP="0097651D">
      <w:pPr>
        <w:spacing w:after="0" w:line="240" w:lineRule="auto"/>
        <w:jc w:val="center"/>
        <w:rPr>
          <w:rFonts w:ascii="Times New Roman" w:hAnsi="Times New Roman"/>
          <w:b/>
          <w:sz w:val="24"/>
          <w:szCs w:val="24"/>
          <w:u w:val="single"/>
        </w:rPr>
      </w:pPr>
      <w:r w:rsidRPr="00BE4584">
        <w:rPr>
          <w:rFonts w:ascii="Times New Roman" w:hAnsi="Times New Roman"/>
          <w:b/>
          <w:sz w:val="24"/>
          <w:szCs w:val="24"/>
          <w:u w:val="single"/>
        </w:rPr>
        <w:t>Preliminary</w:t>
      </w:r>
    </w:p>
    <w:p w14:paraId="3B4202F4" w14:textId="77777777" w:rsidR="0097651D" w:rsidRPr="00BE4584" w:rsidRDefault="0097651D" w:rsidP="0097651D">
      <w:pPr>
        <w:spacing w:after="0" w:line="240" w:lineRule="auto"/>
        <w:jc w:val="center"/>
        <w:rPr>
          <w:rFonts w:ascii="Times New Roman" w:hAnsi="Times New Roman"/>
          <w:b/>
          <w:sz w:val="24"/>
          <w:szCs w:val="24"/>
          <w:u w:val="single"/>
        </w:rPr>
      </w:pPr>
    </w:p>
    <w:p w14:paraId="6E781F02" w14:textId="77777777" w:rsidR="0097651D" w:rsidRPr="00BE4584" w:rsidRDefault="0097651D" w:rsidP="00E919CE">
      <w:pPr>
        <w:numPr>
          <w:ilvl w:val="0"/>
          <w:numId w:val="1"/>
        </w:numPr>
        <w:tabs>
          <w:tab w:val="clear" w:pos="1080"/>
          <w:tab w:val="num" w:pos="720"/>
        </w:tabs>
        <w:spacing w:after="0" w:line="240" w:lineRule="auto"/>
        <w:ind w:left="0" w:firstLine="0"/>
        <w:jc w:val="both"/>
        <w:rPr>
          <w:rFonts w:ascii="Times New Roman" w:hAnsi="Times New Roman"/>
          <w:sz w:val="24"/>
          <w:szCs w:val="24"/>
        </w:rPr>
      </w:pPr>
      <w:r w:rsidRPr="00BE4584">
        <w:rPr>
          <w:rFonts w:ascii="Times New Roman" w:hAnsi="Times New Roman"/>
          <w:b/>
          <w:sz w:val="24"/>
          <w:szCs w:val="24"/>
          <w:u w:val="single"/>
        </w:rPr>
        <w:t>Definitions</w:t>
      </w:r>
      <w:r w:rsidRPr="00BE4584">
        <w:rPr>
          <w:rFonts w:ascii="Times New Roman" w:hAnsi="Times New Roman"/>
          <w:sz w:val="24"/>
          <w:szCs w:val="24"/>
        </w:rPr>
        <w:t>: In this Scheme, unless inconsistent with the subject or context, the following expressions shall respectively bear the following meanings:</w:t>
      </w:r>
    </w:p>
    <w:p w14:paraId="114A7DCD" w14:textId="77777777" w:rsidR="0097651D" w:rsidRPr="00BE4584" w:rsidRDefault="0097651D" w:rsidP="0097651D">
      <w:pPr>
        <w:spacing w:after="0" w:line="240" w:lineRule="auto"/>
        <w:jc w:val="both"/>
        <w:rPr>
          <w:rFonts w:ascii="Times New Roman" w:hAnsi="Times New Roman"/>
          <w:sz w:val="24"/>
          <w:szCs w:val="24"/>
        </w:rPr>
      </w:pPr>
    </w:p>
    <w:p w14:paraId="71C8CE80" w14:textId="77777777" w:rsidR="0097651D" w:rsidRPr="00BE4584" w:rsidRDefault="0097651D" w:rsidP="0097651D">
      <w:pPr>
        <w:spacing w:after="0" w:line="240" w:lineRule="auto"/>
        <w:ind w:left="2880" w:hanging="2160"/>
        <w:jc w:val="both"/>
        <w:rPr>
          <w:rFonts w:ascii="Times New Roman" w:hAnsi="Times New Roman"/>
          <w:sz w:val="24"/>
          <w:szCs w:val="24"/>
        </w:rPr>
      </w:pPr>
      <w:r w:rsidRPr="00BE4584">
        <w:rPr>
          <w:rFonts w:ascii="Times New Roman" w:hAnsi="Times New Roman"/>
          <w:sz w:val="24"/>
          <w:szCs w:val="24"/>
        </w:rPr>
        <w:t>“</w:t>
      </w:r>
      <w:r w:rsidRPr="00BE4584">
        <w:rPr>
          <w:rFonts w:ascii="Times New Roman" w:hAnsi="Times New Roman"/>
          <w:b/>
          <w:bCs/>
          <w:sz w:val="24"/>
          <w:szCs w:val="24"/>
          <w:u w:val="single"/>
        </w:rPr>
        <w:t>Business Day</w:t>
      </w:r>
      <w:r w:rsidRPr="00BE4584">
        <w:rPr>
          <w:rFonts w:ascii="Times New Roman" w:hAnsi="Times New Roman"/>
          <w:sz w:val="24"/>
          <w:szCs w:val="24"/>
        </w:rPr>
        <w:t xml:space="preserve">” </w:t>
      </w:r>
      <w:r w:rsidRPr="00BE4584">
        <w:rPr>
          <w:rFonts w:ascii="Times New Roman" w:hAnsi="Times New Roman"/>
          <w:sz w:val="24"/>
          <w:szCs w:val="24"/>
        </w:rPr>
        <w:tab/>
        <w:t>any day in Jamaican other than a Saturday, Sunday or public general</w:t>
      </w:r>
      <w:r w:rsidRPr="00BE4584">
        <w:rPr>
          <w:rFonts w:ascii="Times New Roman" w:hAnsi="Times New Roman"/>
          <w:sz w:val="24"/>
          <w:szCs w:val="24"/>
        </w:rPr>
        <w:tab/>
        <w:t xml:space="preserve"> holiday;</w:t>
      </w:r>
    </w:p>
    <w:p w14:paraId="3FA70B12" w14:textId="77777777" w:rsidR="0097651D" w:rsidRPr="00BE4584" w:rsidRDefault="0097651D" w:rsidP="0097651D">
      <w:pPr>
        <w:spacing w:after="0" w:line="240" w:lineRule="auto"/>
        <w:ind w:left="1440" w:hanging="720"/>
        <w:jc w:val="both"/>
        <w:rPr>
          <w:rFonts w:ascii="Times New Roman" w:hAnsi="Times New Roman"/>
          <w:sz w:val="24"/>
          <w:szCs w:val="24"/>
        </w:rPr>
      </w:pPr>
    </w:p>
    <w:p w14:paraId="06609413" w14:textId="77777777" w:rsidR="0097651D" w:rsidRPr="00BE4584" w:rsidRDefault="0097651D" w:rsidP="0097651D">
      <w:pPr>
        <w:tabs>
          <w:tab w:val="left" w:pos="2160"/>
        </w:tabs>
        <w:spacing w:after="0" w:line="240" w:lineRule="auto"/>
        <w:ind w:left="2880" w:hanging="2160"/>
        <w:jc w:val="both"/>
        <w:rPr>
          <w:rFonts w:ascii="Times New Roman" w:hAnsi="Times New Roman"/>
          <w:sz w:val="24"/>
          <w:szCs w:val="24"/>
        </w:rPr>
      </w:pPr>
      <w:r w:rsidRPr="00BE4584">
        <w:rPr>
          <w:rFonts w:ascii="Times New Roman" w:hAnsi="Times New Roman"/>
          <w:sz w:val="24"/>
          <w:szCs w:val="24"/>
        </w:rPr>
        <w:t>“</w:t>
      </w:r>
      <w:r w:rsidRPr="00BE4584">
        <w:rPr>
          <w:rFonts w:ascii="Times New Roman" w:hAnsi="Times New Roman"/>
          <w:b/>
          <w:sz w:val="24"/>
          <w:szCs w:val="24"/>
          <w:u w:val="single"/>
        </w:rPr>
        <w:t>CIS</w:t>
      </w:r>
      <w:r w:rsidRPr="00BE4584">
        <w:rPr>
          <w:rFonts w:ascii="Times New Roman" w:hAnsi="Times New Roman"/>
          <w:sz w:val="24"/>
          <w:szCs w:val="24"/>
        </w:rPr>
        <w:t>”</w:t>
      </w:r>
      <w:r w:rsidRPr="00BE4584">
        <w:rPr>
          <w:rFonts w:ascii="Times New Roman" w:hAnsi="Times New Roman"/>
          <w:sz w:val="24"/>
          <w:szCs w:val="24"/>
        </w:rPr>
        <w:tab/>
      </w:r>
      <w:r w:rsidRPr="00BE4584">
        <w:rPr>
          <w:rFonts w:ascii="Times New Roman" w:hAnsi="Times New Roman"/>
          <w:sz w:val="24"/>
          <w:szCs w:val="24"/>
        </w:rPr>
        <w:tab/>
        <w:t xml:space="preserve">a collective investment scheme registered as such under the Securities (Collective Investment Scheme) Regulations, 2013; </w:t>
      </w:r>
    </w:p>
    <w:p w14:paraId="421D4AE9" w14:textId="77777777" w:rsidR="0097651D" w:rsidRPr="00BE4584" w:rsidRDefault="0097651D" w:rsidP="0097651D">
      <w:pPr>
        <w:spacing w:after="0" w:line="240" w:lineRule="auto"/>
        <w:ind w:left="1440" w:hanging="720"/>
        <w:jc w:val="both"/>
        <w:rPr>
          <w:rFonts w:ascii="Times New Roman" w:hAnsi="Times New Roman"/>
          <w:sz w:val="24"/>
          <w:szCs w:val="24"/>
        </w:rPr>
      </w:pPr>
    </w:p>
    <w:p w14:paraId="78CF9459" w14:textId="77777777" w:rsidR="0097651D" w:rsidRPr="00BE4584" w:rsidRDefault="0097651D" w:rsidP="0097651D">
      <w:pPr>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w:t>
      </w:r>
      <w:proofErr w:type="gramStart"/>
      <w:r w:rsidRPr="00BE4584">
        <w:rPr>
          <w:rFonts w:ascii="Times New Roman" w:hAnsi="Times New Roman"/>
          <w:b/>
          <w:sz w:val="24"/>
          <w:szCs w:val="24"/>
          <w:u w:val="single"/>
        </w:rPr>
        <w:t>the</w:t>
      </w:r>
      <w:proofErr w:type="gramEnd"/>
      <w:r w:rsidRPr="00BE4584">
        <w:rPr>
          <w:rFonts w:ascii="Times New Roman" w:hAnsi="Times New Roman"/>
          <w:b/>
          <w:sz w:val="24"/>
          <w:szCs w:val="24"/>
          <w:u w:val="single"/>
        </w:rPr>
        <w:t xml:space="preserve"> Company</w:t>
      </w:r>
      <w:r w:rsidRPr="00BE4584">
        <w:rPr>
          <w:rFonts w:ascii="Times New Roman" w:hAnsi="Times New Roman"/>
          <w:sz w:val="24"/>
          <w:szCs w:val="24"/>
        </w:rPr>
        <w:t xml:space="preserve">” </w:t>
      </w:r>
      <w:r w:rsidRPr="00BE4584">
        <w:rPr>
          <w:rFonts w:ascii="Times New Roman" w:hAnsi="Times New Roman"/>
          <w:sz w:val="24"/>
          <w:szCs w:val="24"/>
        </w:rPr>
        <w:tab/>
        <w:t>Sagicor Select Funds Limited;</w:t>
      </w:r>
    </w:p>
    <w:p w14:paraId="4E7B1404" w14:textId="77777777" w:rsidR="0097651D" w:rsidRPr="00BE4584" w:rsidRDefault="0097651D" w:rsidP="0097651D">
      <w:pPr>
        <w:spacing w:after="0" w:line="240" w:lineRule="auto"/>
        <w:ind w:left="1440" w:hanging="720"/>
        <w:jc w:val="both"/>
        <w:rPr>
          <w:rFonts w:ascii="Times New Roman" w:hAnsi="Times New Roman"/>
          <w:sz w:val="24"/>
          <w:szCs w:val="24"/>
        </w:rPr>
      </w:pPr>
    </w:p>
    <w:p w14:paraId="62BBB6B1" w14:textId="77777777" w:rsidR="0097651D" w:rsidRPr="00BE4584" w:rsidRDefault="0097651D" w:rsidP="0097651D">
      <w:pPr>
        <w:tabs>
          <w:tab w:val="left" w:pos="720"/>
        </w:tabs>
        <w:spacing w:after="0" w:line="240" w:lineRule="auto"/>
        <w:ind w:left="720"/>
        <w:jc w:val="both"/>
        <w:rPr>
          <w:rFonts w:ascii="Times New Roman" w:hAnsi="Times New Roman"/>
          <w:b/>
          <w:sz w:val="24"/>
          <w:szCs w:val="24"/>
          <w:u w:val="single"/>
        </w:rPr>
      </w:pPr>
      <w:r w:rsidRPr="00BE4584">
        <w:rPr>
          <w:rFonts w:ascii="Times New Roman" w:hAnsi="Times New Roman"/>
          <w:bCs/>
          <w:sz w:val="24"/>
          <w:szCs w:val="24"/>
        </w:rPr>
        <w:t>“</w:t>
      </w:r>
      <w:r w:rsidRPr="00BE4584">
        <w:rPr>
          <w:rFonts w:ascii="Times New Roman" w:hAnsi="Times New Roman"/>
          <w:b/>
          <w:sz w:val="24"/>
          <w:szCs w:val="24"/>
          <w:u w:val="single"/>
        </w:rPr>
        <w:t>Corresponding</w:t>
      </w:r>
    </w:p>
    <w:p w14:paraId="565C8AF4" w14:textId="77777777" w:rsidR="0097651D" w:rsidRPr="00BE4584" w:rsidRDefault="0097651D" w:rsidP="0097651D">
      <w:pPr>
        <w:tabs>
          <w:tab w:val="left" w:pos="720"/>
        </w:tabs>
        <w:spacing w:after="0" w:line="240" w:lineRule="auto"/>
        <w:ind w:left="2880" w:hanging="2160"/>
        <w:jc w:val="both"/>
        <w:rPr>
          <w:rFonts w:ascii="Times New Roman" w:hAnsi="Times New Roman"/>
          <w:sz w:val="24"/>
          <w:szCs w:val="24"/>
          <w:lang w:val="en-JM"/>
        </w:rPr>
      </w:pPr>
      <w:r w:rsidRPr="00BE4584">
        <w:rPr>
          <w:rFonts w:ascii="Times New Roman" w:hAnsi="Times New Roman"/>
          <w:b/>
          <w:sz w:val="24"/>
          <w:szCs w:val="24"/>
          <w:u w:val="single"/>
        </w:rPr>
        <w:t xml:space="preserve"> Unit Trust</w:t>
      </w:r>
      <w:r w:rsidRPr="00BE4584">
        <w:rPr>
          <w:rFonts w:ascii="Times New Roman" w:hAnsi="Times New Roman"/>
          <w:bCs/>
          <w:sz w:val="24"/>
          <w:szCs w:val="24"/>
        </w:rPr>
        <w:t xml:space="preserve">” </w:t>
      </w:r>
      <w:r w:rsidRPr="00BE4584">
        <w:rPr>
          <w:rFonts w:ascii="Times New Roman" w:hAnsi="Times New Roman"/>
          <w:bCs/>
          <w:sz w:val="24"/>
          <w:szCs w:val="24"/>
        </w:rPr>
        <w:tab/>
        <w:t xml:space="preserve">a unit trust in which a Fund is intended to be converted under its Scheme; thus,  the </w:t>
      </w:r>
      <w:r w:rsidRPr="00BE4584">
        <w:rPr>
          <w:rFonts w:ascii="Times New Roman" w:hAnsi="Times New Roman"/>
          <w:sz w:val="24"/>
          <w:szCs w:val="24"/>
          <w:lang w:val="en-JM"/>
        </w:rPr>
        <w:t xml:space="preserve">Sagicor Financial Select Fund would be converted to the Sigma Select Financial Fund and the Sagicor </w:t>
      </w:r>
      <w:r w:rsidRPr="00BE4584">
        <w:rPr>
          <w:rFonts w:ascii="Times New Roman" w:hAnsi="Times New Roman"/>
          <w:sz w:val="24"/>
          <w:szCs w:val="24"/>
          <w:lang w:val="en-JM"/>
        </w:rPr>
        <w:lastRenderedPageBreak/>
        <w:t>Manufacturing and Distribution Select Fund would be converted to the Sigma Select Manufacturing and Distribution Fund;</w:t>
      </w:r>
    </w:p>
    <w:p w14:paraId="374B86A3" w14:textId="77777777" w:rsidR="0097651D" w:rsidRPr="00BE4584" w:rsidRDefault="0097651D" w:rsidP="0097651D">
      <w:pPr>
        <w:spacing w:after="0" w:line="240" w:lineRule="auto"/>
        <w:ind w:left="1440" w:hanging="720"/>
        <w:jc w:val="both"/>
        <w:rPr>
          <w:rFonts w:ascii="Times New Roman" w:hAnsi="Times New Roman"/>
          <w:sz w:val="24"/>
          <w:szCs w:val="24"/>
        </w:rPr>
      </w:pPr>
    </w:p>
    <w:p w14:paraId="6778E671" w14:textId="77777777" w:rsidR="0097651D" w:rsidRPr="00BE4584" w:rsidRDefault="0097651D" w:rsidP="0097651D">
      <w:pPr>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 xml:space="preserve"> “</w:t>
      </w:r>
      <w:r w:rsidRPr="00BE4584">
        <w:rPr>
          <w:rFonts w:ascii="Times New Roman" w:hAnsi="Times New Roman"/>
          <w:b/>
          <w:sz w:val="24"/>
          <w:szCs w:val="24"/>
          <w:u w:val="single"/>
        </w:rPr>
        <w:t>Court</w:t>
      </w:r>
      <w:r w:rsidRPr="00BE4584">
        <w:rPr>
          <w:rFonts w:ascii="Times New Roman" w:hAnsi="Times New Roman"/>
          <w:sz w:val="24"/>
          <w:szCs w:val="24"/>
        </w:rPr>
        <w:t>”</w:t>
      </w:r>
      <w:r w:rsidRPr="00BE4584">
        <w:rPr>
          <w:rFonts w:ascii="Times New Roman" w:hAnsi="Times New Roman"/>
          <w:sz w:val="24"/>
          <w:szCs w:val="24"/>
        </w:rPr>
        <w:tab/>
      </w:r>
      <w:r w:rsidRPr="00BE4584">
        <w:rPr>
          <w:rFonts w:ascii="Times New Roman" w:hAnsi="Times New Roman"/>
          <w:sz w:val="24"/>
          <w:szCs w:val="24"/>
        </w:rPr>
        <w:tab/>
        <w:t>the Supreme Court of Judicature of Jamaica;</w:t>
      </w:r>
    </w:p>
    <w:p w14:paraId="242D64FA" w14:textId="77777777" w:rsidR="0097651D" w:rsidRPr="00BE4584" w:rsidRDefault="0097651D" w:rsidP="0097651D">
      <w:pPr>
        <w:spacing w:after="0" w:line="240" w:lineRule="auto"/>
        <w:ind w:left="1440" w:hanging="720"/>
        <w:jc w:val="both"/>
        <w:rPr>
          <w:rFonts w:ascii="Times New Roman" w:hAnsi="Times New Roman"/>
          <w:sz w:val="24"/>
          <w:szCs w:val="24"/>
        </w:rPr>
      </w:pPr>
    </w:p>
    <w:p w14:paraId="7C87A22F" w14:textId="77777777" w:rsidR="0097651D" w:rsidRPr="00BE4584" w:rsidRDefault="0097651D" w:rsidP="0097651D">
      <w:pPr>
        <w:spacing w:after="0" w:line="240" w:lineRule="auto"/>
        <w:ind w:left="2880" w:hanging="2160"/>
        <w:jc w:val="both"/>
        <w:rPr>
          <w:rFonts w:ascii="Times New Roman" w:hAnsi="Times New Roman"/>
          <w:sz w:val="24"/>
          <w:szCs w:val="24"/>
        </w:rPr>
      </w:pPr>
      <w:r w:rsidRPr="00BE4584">
        <w:rPr>
          <w:rFonts w:ascii="Times New Roman" w:hAnsi="Times New Roman"/>
          <w:sz w:val="24"/>
          <w:szCs w:val="24"/>
        </w:rPr>
        <w:t>“</w:t>
      </w:r>
      <w:r w:rsidRPr="00BE4584">
        <w:rPr>
          <w:rFonts w:ascii="Times New Roman" w:hAnsi="Times New Roman"/>
          <w:b/>
          <w:sz w:val="24"/>
          <w:szCs w:val="24"/>
          <w:u w:val="single"/>
        </w:rPr>
        <w:t>Court Meeting</w:t>
      </w:r>
      <w:r w:rsidRPr="00BE4584">
        <w:rPr>
          <w:rFonts w:ascii="Times New Roman" w:hAnsi="Times New Roman"/>
          <w:sz w:val="24"/>
          <w:szCs w:val="24"/>
        </w:rPr>
        <w:t>”</w:t>
      </w:r>
      <w:r w:rsidRPr="00BE4584">
        <w:rPr>
          <w:rFonts w:ascii="Times New Roman" w:hAnsi="Times New Roman"/>
          <w:sz w:val="24"/>
          <w:szCs w:val="24"/>
        </w:rPr>
        <w:tab/>
        <w:t>the meeting of the holders of Scheme Shares convened by direction of the Court pursuant to section 207 of the Companies Act, 2004 to consider and, if thought fit, approve the Scheme relative to such class of Scheme Shares, including any adjournment of such meeting;</w:t>
      </w:r>
    </w:p>
    <w:p w14:paraId="7A65DD55" w14:textId="77777777" w:rsidR="0097651D" w:rsidRPr="00BE4584" w:rsidRDefault="0097651D" w:rsidP="0097651D">
      <w:pPr>
        <w:spacing w:after="0" w:line="240" w:lineRule="auto"/>
        <w:ind w:left="1440" w:hanging="720"/>
        <w:jc w:val="both"/>
        <w:rPr>
          <w:rFonts w:ascii="Times New Roman" w:hAnsi="Times New Roman"/>
          <w:sz w:val="24"/>
          <w:szCs w:val="24"/>
        </w:rPr>
      </w:pPr>
    </w:p>
    <w:p w14:paraId="30E8F440" w14:textId="77777777" w:rsidR="0097651D" w:rsidRPr="00BE4584" w:rsidRDefault="0097651D" w:rsidP="0097651D">
      <w:pPr>
        <w:spacing w:after="0" w:line="240" w:lineRule="auto"/>
        <w:ind w:left="2880" w:hanging="2160"/>
        <w:jc w:val="both"/>
        <w:rPr>
          <w:rFonts w:ascii="Times New Roman" w:hAnsi="Times New Roman"/>
          <w:sz w:val="24"/>
          <w:szCs w:val="24"/>
        </w:rPr>
      </w:pPr>
      <w:r w:rsidRPr="00BE4584">
        <w:rPr>
          <w:rFonts w:ascii="Times New Roman" w:hAnsi="Times New Roman"/>
          <w:sz w:val="24"/>
          <w:szCs w:val="24"/>
        </w:rPr>
        <w:t xml:space="preserve"> “</w:t>
      </w:r>
      <w:r w:rsidRPr="00BE4584">
        <w:rPr>
          <w:rFonts w:ascii="Times New Roman" w:hAnsi="Times New Roman"/>
          <w:b/>
          <w:sz w:val="24"/>
          <w:szCs w:val="24"/>
          <w:u w:val="single"/>
        </w:rPr>
        <w:t>Effective Date</w:t>
      </w:r>
      <w:r w:rsidRPr="00BE4584">
        <w:rPr>
          <w:rFonts w:ascii="Times New Roman" w:hAnsi="Times New Roman"/>
          <w:sz w:val="24"/>
          <w:szCs w:val="24"/>
        </w:rPr>
        <w:t>”</w:t>
      </w:r>
      <w:r w:rsidRPr="00BE4584">
        <w:rPr>
          <w:rFonts w:ascii="Times New Roman" w:hAnsi="Times New Roman"/>
          <w:sz w:val="24"/>
          <w:szCs w:val="24"/>
        </w:rPr>
        <w:tab/>
        <w:t xml:space="preserve">the date on which the Scheme becomes effective in </w:t>
      </w:r>
      <w:r w:rsidRPr="00BE4584">
        <w:rPr>
          <w:rFonts w:ascii="Times New Roman" w:hAnsi="Times New Roman"/>
          <w:sz w:val="24"/>
          <w:szCs w:val="24"/>
        </w:rPr>
        <w:tab/>
        <w:t>accordance with its terms;</w:t>
      </w:r>
    </w:p>
    <w:p w14:paraId="73EF0427" w14:textId="77777777" w:rsidR="0097651D" w:rsidRPr="00BE4584" w:rsidRDefault="0097651D" w:rsidP="0097651D">
      <w:pPr>
        <w:spacing w:after="0" w:line="240" w:lineRule="auto"/>
        <w:ind w:left="2880" w:hanging="2160"/>
        <w:jc w:val="both"/>
        <w:rPr>
          <w:rFonts w:ascii="Times New Roman" w:hAnsi="Times New Roman"/>
          <w:sz w:val="24"/>
          <w:szCs w:val="24"/>
        </w:rPr>
      </w:pPr>
    </w:p>
    <w:p w14:paraId="337F4242" w14:textId="77777777" w:rsidR="0097651D" w:rsidRPr="00BE4584" w:rsidRDefault="0097651D" w:rsidP="0097651D">
      <w:pPr>
        <w:spacing w:after="0" w:line="240" w:lineRule="auto"/>
        <w:ind w:left="2880" w:hanging="2160"/>
        <w:jc w:val="both"/>
        <w:rPr>
          <w:rFonts w:ascii="Times New Roman" w:hAnsi="Times New Roman"/>
          <w:sz w:val="24"/>
          <w:szCs w:val="24"/>
        </w:rPr>
      </w:pPr>
      <w:r w:rsidRPr="00BE4584">
        <w:rPr>
          <w:rFonts w:ascii="Times New Roman" w:hAnsi="Times New Roman"/>
          <w:sz w:val="24"/>
          <w:szCs w:val="24"/>
        </w:rPr>
        <w:t>“</w:t>
      </w:r>
      <w:r w:rsidRPr="00BE4584">
        <w:rPr>
          <w:rFonts w:ascii="Times New Roman" w:hAnsi="Times New Roman"/>
          <w:b/>
          <w:bCs/>
          <w:sz w:val="24"/>
          <w:szCs w:val="24"/>
          <w:u w:val="single"/>
        </w:rPr>
        <w:t>Fund</w:t>
      </w:r>
      <w:r w:rsidRPr="00BE4584">
        <w:rPr>
          <w:rFonts w:ascii="Times New Roman" w:hAnsi="Times New Roman"/>
          <w:sz w:val="24"/>
          <w:szCs w:val="24"/>
        </w:rPr>
        <w:t>”</w:t>
      </w:r>
      <w:r w:rsidRPr="00BE4584">
        <w:rPr>
          <w:rFonts w:ascii="Times New Roman" w:hAnsi="Times New Roman"/>
          <w:sz w:val="24"/>
          <w:szCs w:val="24"/>
        </w:rPr>
        <w:tab/>
        <w:t xml:space="preserve">the Sagicor Financial Select Fund or the Sagicor Manufacturing and Distribution Select Fund and “Funds” means both such Funds;  </w:t>
      </w:r>
    </w:p>
    <w:p w14:paraId="341D9BA5" w14:textId="77777777" w:rsidR="0097651D" w:rsidRPr="00BE4584" w:rsidRDefault="0097651D" w:rsidP="0097651D">
      <w:pPr>
        <w:spacing w:after="0" w:line="240" w:lineRule="auto"/>
        <w:ind w:left="1440" w:hanging="720"/>
        <w:jc w:val="both"/>
        <w:rPr>
          <w:rFonts w:ascii="Times New Roman" w:hAnsi="Times New Roman"/>
          <w:sz w:val="24"/>
          <w:szCs w:val="24"/>
        </w:rPr>
      </w:pPr>
    </w:p>
    <w:p w14:paraId="6EE8CF39" w14:textId="77777777" w:rsidR="0097651D" w:rsidRPr="00BE4584" w:rsidRDefault="0097651D" w:rsidP="0097651D">
      <w:pPr>
        <w:spacing w:after="0" w:line="240" w:lineRule="auto"/>
        <w:ind w:left="2880" w:hanging="2160"/>
        <w:jc w:val="both"/>
        <w:rPr>
          <w:rFonts w:ascii="Times New Roman" w:hAnsi="Times New Roman"/>
          <w:sz w:val="24"/>
          <w:szCs w:val="24"/>
        </w:rPr>
      </w:pPr>
      <w:r w:rsidRPr="00BE4584">
        <w:rPr>
          <w:rFonts w:ascii="Times New Roman" w:hAnsi="Times New Roman"/>
          <w:sz w:val="24"/>
          <w:szCs w:val="24"/>
        </w:rPr>
        <w:t>“</w:t>
      </w:r>
      <w:r w:rsidRPr="00BE4584">
        <w:rPr>
          <w:rFonts w:ascii="Times New Roman" w:hAnsi="Times New Roman"/>
          <w:b/>
          <w:sz w:val="24"/>
          <w:szCs w:val="24"/>
          <w:u w:val="single"/>
        </w:rPr>
        <w:t>Holder</w:t>
      </w:r>
      <w:r w:rsidRPr="00BE4584">
        <w:rPr>
          <w:rFonts w:ascii="Times New Roman" w:hAnsi="Times New Roman"/>
          <w:sz w:val="24"/>
          <w:szCs w:val="24"/>
        </w:rPr>
        <w:t>”</w:t>
      </w:r>
      <w:r w:rsidRPr="00BE4584">
        <w:rPr>
          <w:rFonts w:ascii="Times New Roman" w:hAnsi="Times New Roman"/>
          <w:sz w:val="24"/>
          <w:szCs w:val="24"/>
        </w:rPr>
        <w:tab/>
        <w:t>a registered holder of a Scheme Share or Scheme Shares and includes any person(s) entitled on transmission to one or more Scheme Share(s);</w:t>
      </w:r>
    </w:p>
    <w:p w14:paraId="7462A614" w14:textId="77777777" w:rsidR="0097651D" w:rsidRPr="00BE4584" w:rsidRDefault="0097651D" w:rsidP="0097651D">
      <w:pPr>
        <w:spacing w:after="0" w:line="240" w:lineRule="auto"/>
        <w:ind w:left="1440" w:hanging="720"/>
        <w:jc w:val="both"/>
        <w:rPr>
          <w:rFonts w:ascii="Times New Roman" w:hAnsi="Times New Roman"/>
          <w:sz w:val="24"/>
          <w:szCs w:val="24"/>
        </w:rPr>
      </w:pPr>
    </w:p>
    <w:p w14:paraId="078A4E85" w14:textId="77777777" w:rsidR="0097651D" w:rsidRPr="00BE4584" w:rsidRDefault="0097651D" w:rsidP="0097651D">
      <w:pPr>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w:t>
      </w:r>
      <w:r w:rsidRPr="00BE4584">
        <w:rPr>
          <w:rFonts w:ascii="Times New Roman" w:hAnsi="Times New Roman"/>
          <w:b/>
          <w:sz w:val="24"/>
          <w:szCs w:val="24"/>
          <w:u w:val="single"/>
        </w:rPr>
        <w:t>JSE</w:t>
      </w:r>
      <w:r w:rsidRPr="00BE4584">
        <w:rPr>
          <w:rFonts w:ascii="Times New Roman" w:hAnsi="Times New Roman"/>
          <w:sz w:val="24"/>
          <w:szCs w:val="24"/>
        </w:rPr>
        <w:t>”</w:t>
      </w:r>
      <w:r w:rsidRPr="00BE4584">
        <w:rPr>
          <w:rFonts w:ascii="Times New Roman" w:hAnsi="Times New Roman"/>
          <w:sz w:val="24"/>
          <w:szCs w:val="24"/>
        </w:rPr>
        <w:tab/>
      </w:r>
      <w:r w:rsidRPr="00BE4584">
        <w:rPr>
          <w:rFonts w:ascii="Times New Roman" w:hAnsi="Times New Roman"/>
          <w:sz w:val="24"/>
          <w:szCs w:val="24"/>
        </w:rPr>
        <w:tab/>
      </w:r>
      <w:r w:rsidRPr="00BE4584">
        <w:rPr>
          <w:rFonts w:ascii="Times New Roman" w:hAnsi="Times New Roman"/>
          <w:sz w:val="24"/>
          <w:szCs w:val="24"/>
        </w:rPr>
        <w:tab/>
        <w:t>the Jamaica Stock Exchange;</w:t>
      </w:r>
    </w:p>
    <w:p w14:paraId="5FF30487" w14:textId="77777777" w:rsidR="0097651D" w:rsidRPr="00BE4584" w:rsidRDefault="0097651D" w:rsidP="0097651D">
      <w:pPr>
        <w:spacing w:after="0" w:line="240" w:lineRule="auto"/>
        <w:ind w:left="1440" w:hanging="720"/>
        <w:jc w:val="both"/>
        <w:rPr>
          <w:rFonts w:ascii="Times New Roman" w:hAnsi="Times New Roman"/>
          <w:sz w:val="24"/>
          <w:szCs w:val="24"/>
        </w:rPr>
      </w:pPr>
    </w:p>
    <w:p w14:paraId="0901A270" w14:textId="77777777" w:rsidR="0097651D" w:rsidRPr="00BE4584" w:rsidRDefault="0097651D" w:rsidP="0097651D">
      <w:pPr>
        <w:spacing w:after="0" w:line="240" w:lineRule="auto"/>
        <w:ind w:left="2880" w:hanging="2160"/>
        <w:jc w:val="both"/>
        <w:rPr>
          <w:rFonts w:ascii="Times New Roman" w:hAnsi="Times New Roman"/>
          <w:sz w:val="24"/>
          <w:szCs w:val="24"/>
        </w:rPr>
      </w:pPr>
      <w:r w:rsidRPr="00BE4584">
        <w:rPr>
          <w:rFonts w:ascii="Times New Roman" w:hAnsi="Times New Roman"/>
          <w:sz w:val="24"/>
          <w:szCs w:val="24"/>
        </w:rPr>
        <w:t>“</w:t>
      </w:r>
      <w:r w:rsidRPr="00BE4584">
        <w:rPr>
          <w:rFonts w:ascii="Times New Roman" w:hAnsi="Times New Roman"/>
          <w:b/>
          <w:sz w:val="24"/>
          <w:szCs w:val="24"/>
          <w:u w:val="single"/>
        </w:rPr>
        <w:t>Order Date</w:t>
      </w:r>
      <w:r w:rsidRPr="00BE4584">
        <w:rPr>
          <w:rFonts w:ascii="Times New Roman" w:hAnsi="Times New Roman"/>
          <w:sz w:val="24"/>
          <w:szCs w:val="24"/>
        </w:rPr>
        <w:t>”</w:t>
      </w:r>
      <w:r w:rsidRPr="00BE4584">
        <w:rPr>
          <w:rFonts w:ascii="Times New Roman" w:hAnsi="Times New Roman"/>
          <w:sz w:val="24"/>
          <w:szCs w:val="24"/>
        </w:rPr>
        <w:tab/>
        <w:t>the date on which the Order sanctioning the Scheme is made or, if later, the date on which the Order is expressed to take effect;</w:t>
      </w:r>
    </w:p>
    <w:p w14:paraId="1EC14BAD" w14:textId="77777777" w:rsidR="0097651D" w:rsidRPr="00BE4584" w:rsidRDefault="0097651D" w:rsidP="0097651D">
      <w:pPr>
        <w:spacing w:after="0" w:line="240" w:lineRule="auto"/>
        <w:ind w:left="1440" w:hanging="720"/>
        <w:jc w:val="both"/>
        <w:rPr>
          <w:rFonts w:ascii="Times New Roman" w:hAnsi="Times New Roman"/>
          <w:sz w:val="24"/>
          <w:szCs w:val="24"/>
        </w:rPr>
      </w:pPr>
    </w:p>
    <w:p w14:paraId="7880ED08" w14:textId="77777777" w:rsidR="0097651D" w:rsidRPr="00BE4584" w:rsidRDefault="0097651D" w:rsidP="0097651D">
      <w:pPr>
        <w:spacing w:after="0" w:line="240" w:lineRule="auto"/>
        <w:ind w:left="2790" w:hanging="2070"/>
        <w:jc w:val="both"/>
        <w:rPr>
          <w:rFonts w:ascii="Times New Roman" w:hAnsi="Times New Roman"/>
          <w:sz w:val="24"/>
          <w:szCs w:val="24"/>
        </w:rPr>
      </w:pPr>
      <w:r w:rsidRPr="00BE4584">
        <w:rPr>
          <w:rFonts w:ascii="Times New Roman" w:hAnsi="Times New Roman"/>
          <w:sz w:val="24"/>
          <w:szCs w:val="24"/>
        </w:rPr>
        <w:t>“</w:t>
      </w:r>
      <w:r w:rsidRPr="00BE4584">
        <w:rPr>
          <w:rFonts w:ascii="Times New Roman" w:hAnsi="Times New Roman"/>
          <w:b/>
          <w:sz w:val="24"/>
          <w:szCs w:val="24"/>
          <w:u w:val="single"/>
        </w:rPr>
        <w:t>Sagicor Group</w:t>
      </w:r>
      <w:r w:rsidRPr="00BE4584">
        <w:rPr>
          <w:rFonts w:ascii="Times New Roman" w:hAnsi="Times New Roman"/>
          <w:sz w:val="24"/>
          <w:szCs w:val="24"/>
        </w:rPr>
        <w:t>”</w:t>
      </w:r>
      <w:r w:rsidRPr="00BE4584">
        <w:rPr>
          <w:rFonts w:ascii="Times New Roman" w:hAnsi="Times New Roman"/>
          <w:sz w:val="24"/>
          <w:szCs w:val="24"/>
        </w:rPr>
        <w:tab/>
        <w:t xml:space="preserve">Sagicor Group Jamaica Limited, a public company incorporated in Jamaica; </w:t>
      </w:r>
    </w:p>
    <w:p w14:paraId="05124D29" w14:textId="77777777" w:rsidR="0097651D" w:rsidRPr="00BE4584" w:rsidRDefault="0097651D" w:rsidP="0097651D">
      <w:pPr>
        <w:spacing w:after="0" w:line="240" w:lineRule="auto"/>
        <w:ind w:left="1440" w:hanging="720"/>
        <w:jc w:val="both"/>
        <w:rPr>
          <w:rFonts w:ascii="Times New Roman" w:hAnsi="Times New Roman"/>
          <w:sz w:val="24"/>
          <w:szCs w:val="24"/>
        </w:rPr>
      </w:pPr>
    </w:p>
    <w:p w14:paraId="2A26DE1C" w14:textId="77777777" w:rsidR="0097651D" w:rsidRPr="00BE4584" w:rsidRDefault="0097651D" w:rsidP="0097651D">
      <w:pPr>
        <w:tabs>
          <w:tab w:val="left" w:pos="2160"/>
        </w:tabs>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w:t>
      </w:r>
      <w:r w:rsidRPr="00BE4584">
        <w:rPr>
          <w:rFonts w:ascii="Times New Roman" w:hAnsi="Times New Roman"/>
          <w:b/>
          <w:sz w:val="24"/>
          <w:szCs w:val="24"/>
          <w:u w:val="single"/>
        </w:rPr>
        <w:t>Scheme Record</w:t>
      </w:r>
      <w:r w:rsidRPr="00BE4584">
        <w:rPr>
          <w:rFonts w:ascii="Times New Roman" w:hAnsi="Times New Roman"/>
          <w:sz w:val="24"/>
          <w:szCs w:val="24"/>
        </w:rPr>
        <w:tab/>
        <w:t xml:space="preserve"> </w:t>
      </w:r>
    </w:p>
    <w:p w14:paraId="3023A533" w14:textId="77777777" w:rsidR="0097651D" w:rsidRPr="00BE4584" w:rsidRDefault="0097651D" w:rsidP="0097651D">
      <w:pPr>
        <w:spacing w:after="0" w:line="240" w:lineRule="auto"/>
        <w:ind w:left="2880" w:hanging="2160"/>
        <w:jc w:val="both"/>
        <w:rPr>
          <w:rFonts w:ascii="Times New Roman" w:hAnsi="Times New Roman"/>
          <w:sz w:val="24"/>
          <w:szCs w:val="24"/>
        </w:rPr>
      </w:pPr>
      <w:r w:rsidRPr="00BE4584">
        <w:rPr>
          <w:rFonts w:ascii="Times New Roman" w:hAnsi="Times New Roman"/>
          <w:b/>
          <w:sz w:val="24"/>
          <w:szCs w:val="24"/>
          <w:u w:val="single"/>
        </w:rPr>
        <w:t>Time</w:t>
      </w:r>
      <w:r w:rsidRPr="00BE4584">
        <w:rPr>
          <w:rFonts w:ascii="Times New Roman" w:hAnsi="Times New Roman"/>
          <w:sz w:val="24"/>
          <w:szCs w:val="24"/>
        </w:rPr>
        <w:t xml:space="preserve">” </w:t>
      </w:r>
      <w:r w:rsidRPr="00BE4584">
        <w:rPr>
          <w:rFonts w:ascii="Times New Roman" w:hAnsi="Times New Roman"/>
          <w:sz w:val="24"/>
          <w:szCs w:val="24"/>
        </w:rPr>
        <w:tab/>
        <w:t>6:00 p.m. on the Business Day before the Effective Date;</w:t>
      </w:r>
    </w:p>
    <w:p w14:paraId="628564E0" w14:textId="77777777" w:rsidR="0097651D" w:rsidRPr="00BE4584" w:rsidRDefault="0097651D" w:rsidP="0097651D">
      <w:pPr>
        <w:spacing w:after="0" w:line="240" w:lineRule="auto"/>
        <w:ind w:left="2880" w:hanging="2160"/>
        <w:jc w:val="both"/>
        <w:rPr>
          <w:rFonts w:ascii="Times New Roman" w:hAnsi="Times New Roman"/>
          <w:sz w:val="24"/>
          <w:szCs w:val="24"/>
        </w:rPr>
      </w:pPr>
    </w:p>
    <w:p w14:paraId="327BCCED" w14:textId="77777777" w:rsidR="0097651D" w:rsidRPr="00BE4584" w:rsidRDefault="0097651D" w:rsidP="0097651D">
      <w:pPr>
        <w:spacing w:after="0" w:line="240" w:lineRule="auto"/>
        <w:ind w:left="2880" w:hanging="2160"/>
        <w:jc w:val="both"/>
        <w:rPr>
          <w:rFonts w:ascii="Times New Roman" w:hAnsi="Times New Roman"/>
          <w:b/>
          <w:bCs/>
          <w:sz w:val="24"/>
          <w:szCs w:val="24"/>
          <w:u w:val="single"/>
        </w:rPr>
      </w:pPr>
      <w:r w:rsidRPr="00BE4584">
        <w:rPr>
          <w:rFonts w:ascii="Times New Roman" w:hAnsi="Times New Roman"/>
          <w:sz w:val="24"/>
          <w:szCs w:val="24"/>
        </w:rPr>
        <w:t>“</w:t>
      </w:r>
      <w:r w:rsidRPr="00BE4584">
        <w:rPr>
          <w:rFonts w:ascii="Times New Roman" w:hAnsi="Times New Roman"/>
          <w:b/>
          <w:bCs/>
          <w:sz w:val="24"/>
          <w:szCs w:val="24"/>
          <w:u w:val="single"/>
        </w:rPr>
        <w:t xml:space="preserve">Scheme </w:t>
      </w:r>
    </w:p>
    <w:p w14:paraId="52717AFC" w14:textId="77777777" w:rsidR="0097651D" w:rsidRPr="00BE4584" w:rsidRDefault="0097651D" w:rsidP="0097651D">
      <w:pPr>
        <w:spacing w:after="0" w:line="240" w:lineRule="auto"/>
        <w:ind w:left="2880" w:hanging="2160"/>
        <w:jc w:val="both"/>
        <w:rPr>
          <w:rFonts w:ascii="Times New Roman" w:hAnsi="Times New Roman"/>
          <w:sz w:val="24"/>
          <w:szCs w:val="24"/>
        </w:rPr>
      </w:pPr>
      <w:r w:rsidRPr="00BE4584">
        <w:rPr>
          <w:rFonts w:ascii="Times New Roman" w:hAnsi="Times New Roman"/>
          <w:b/>
          <w:bCs/>
          <w:sz w:val="24"/>
          <w:szCs w:val="24"/>
          <w:u w:val="single"/>
        </w:rPr>
        <w:t>Documents</w:t>
      </w:r>
      <w:r w:rsidRPr="00BE4584">
        <w:rPr>
          <w:rFonts w:ascii="Times New Roman" w:hAnsi="Times New Roman"/>
          <w:sz w:val="24"/>
          <w:szCs w:val="24"/>
        </w:rPr>
        <w:t xml:space="preserve">” </w:t>
      </w:r>
      <w:r w:rsidRPr="00BE4584">
        <w:rPr>
          <w:rFonts w:ascii="Times New Roman" w:hAnsi="Times New Roman"/>
          <w:sz w:val="24"/>
          <w:szCs w:val="24"/>
        </w:rPr>
        <w:tab/>
        <w:t>includes (i) the Notice summoning the Scheme meeting; (ii) the Scheme of Arrangement and (iii) the Explanatory Statement;</w:t>
      </w:r>
    </w:p>
    <w:p w14:paraId="6687FC0C" w14:textId="77777777" w:rsidR="0097651D" w:rsidRPr="00BE4584" w:rsidRDefault="0097651D" w:rsidP="0097651D">
      <w:pPr>
        <w:spacing w:after="0" w:line="240" w:lineRule="auto"/>
        <w:ind w:left="1440" w:hanging="720"/>
        <w:jc w:val="both"/>
        <w:rPr>
          <w:rFonts w:ascii="Times New Roman" w:hAnsi="Times New Roman"/>
          <w:sz w:val="24"/>
          <w:szCs w:val="24"/>
        </w:rPr>
      </w:pPr>
    </w:p>
    <w:p w14:paraId="09DD44C9" w14:textId="77777777" w:rsidR="0097651D" w:rsidRPr="00BE4584" w:rsidRDefault="0097651D" w:rsidP="0097651D">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ab/>
        <w:t>“</w:t>
      </w:r>
      <w:r w:rsidRPr="00BE4584">
        <w:rPr>
          <w:rFonts w:ascii="Times New Roman" w:hAnsi="Times New Roman"/>
          <w:b/>
          <w:sz w:val="24"/>
          <w:szCs w:val="24"/>
          <w:u w:val="single"/>
        </w:rPr>
        <w:t>Scheme Shares</w:t>
      </w:r>
      <w:r w:rsidRPr="00BE4584">
        <w:rPr>
          <w:rFonts w:ascii="Times New Roman" w:hAnsi="Times New Roman"/>
          <w:sz w:val="24"/>
          <w:szCs w:val="24"/>
        </w:rPr>
        <w:t>”</w:t>
      </w:r>
      <w:r w:rsidRPr="00BE4584">
        <w:rPr>
          <w:rFonts w:ascii="Times New Roman" w:hAnsi="Times New Roman"/>
          <w:sz w:val="24"/>
          <w:szCs w:val="24"/>
        </w:rPr>
        <w:tab/>
        <w:t>the class B redeemable voting participating stock units; and</w:t>
      </w:r>
    </w:p>
    <w:p w14:paraId="08A48021" w14:textId="77777777" w:rsidR="0097651D" w:rsidRPr="00BE4584" w:rsidRDefault="0097651D" w:rsidP="0097651D">
      <w:pPr>
        <w:spacing w:after="0" w:line="240" w:lineRule="auto"/>
        <w:ind w:left="2160" w:firstLine="720"/>
        <w:jc w:val="both"/>
        <w:rPr>
          <w:rFonts w:ascii="Times New Roman" w:hAnsi="Times New Roman"/>
          <w:sz w:val="24"/>
          <w:szCs w:val="24"/>
        </w:rPr>
      </w:pPr>
      <w:r w:rsidRPr="00BE4584">
        <w:rPr>
          <w:rFonts w:ascii="Times New Roman" w:hAnsi="Times New Roman"/>
          <w:sz w:val="24"/>
          <w:szCs w:val="24"/>
        </w:rPr>
        <w:t>class C redeemable voting participating stock units in the capital of</w:t>
      </w:r>
      <w:r w:rsidRPr="00BE4584">
        <w:rPr>
          <w:rFonts w:ascii="Times New Roman" w:hAnsi="Times New Roman"/>
          <w:sz w:val="24"/>
          <w:szCs w:val="24"/>
        </w:rPr>
        <w:tab/>
        <w:t>the Company;</w:t>
      </w:r>
    </w:p>
    <w:p w14:paraId="29D432CE" w14:textId="77777777" w:rsidR="0097651D" w:rsidRPr="00BE4584" w:rsidRDefault="0097651D" w:rsidP="0097651D">
      <w:pPr>
        <w:spacing w:after="0" w:line="240" w:lineRule="auto"/>
        <w:ind w:left="2160" w:firstLine="720"/>
        <w:jc w:val="both"/>
        <w:rPr>
          <w:rFonts w:ascii="Times New Roman" w:hAnsi="Times New Roman"/>
          <w:sz w:val="24"/>
          <w:szCs w:val="24"/>
        </w:rPr>
      </w:pPr>
    </w:p>
    <w:p w14:paraId="4CADC0E2" w14:textId="77777777" w:rsidR="0097651D" w:rsidRPr="00BE4584" w:rsidRDefault="0097651D" w:rsidP="0097651D">
      <w:pPr>
        <w:spacing w:after="0" w:line="240" w:lineRule="auto"/>
        <w:ind w:left="720"/>
        <w:jc w:val="both"/>
        <w:rPr>
          <w:rFonts w:ascii="Times New Roman" w:hAnsi="Times New Roman"/>
          <w:b/>
          <w:bCs/>
          <w:sz w:val="24"/>
          <w:szCs w:val="24"/>
        </w:rPr>
      </w:pPr>
      <w:r w:rsidRPr="00BE4584">
        <w:rPr>
          <w:rFonts w:ascii="Times New Roman" w:hAnsi="Times New Roman"/>
          <w:sz w:val="24"/>
          <w:szCs w:val="24"/>
        </w:rPr>
        <w:t>“</w:t>
      </w:r>
      <w:r w:rsidRPr="00BE4584">
        <w:rPr>
          <w:rFonts w:ascii="Times New Roman" w:hAnsi="Times New Roman"/>
          <w:b/>
          <w:bCs/>
          <w:sz w:val="24"/>
          <w:szCs w:val="24"/>
          <w:u w:val="single"/>
        </w:rPr>
        <w:t>Scheme</w:t>
      </w:r>
    </w:p>
    <w:p w14:paraId="40CD72D9" w14:textId="77777777" w:rsidR="0097651D" w:rsidRPr="00BE4584" w:rsidRDefault="0097651D" w:rsidP="0097651D">
      <w:pPr>
        <w:spacing w:after="0" w:line="240" w:lineRule="auto"/>
        <w:ind w:left="720"/>
        <w:jc w:val="both"/>
        <w:rPr>
          <w:rFonts w:ascii="Times New Roman" w:hAnsi="Times New Roman"/>
          <w:sz w:val="24"/>
          <w:szCs w:val="24"/>
        </w:rPr>
      </w:pPr>
      <w:r w:rsidRPr="00BE4584">
        <w:rPr>
          <w:rFonts w:ascii="Times New Roman" w:hAnsi="Times New Roman"/>
          <w:b/>
          <w:bCs/>
          <w:sz w:val="24"/>
          <w:szCs w:val="24"/>
        </w:rPr>
        <w:t xml:space="preserve"> </w:t>
      </w:r>
      <w:r w:rsidRPr="00BE4584">
        <w:rPr>
          <w:rFonts w:ascii="Times New Roman" w:hAnsi="Times New Roman"/>
          <w:b/>
          <w:bCs/>
          <w:sz w:val="24"/>
          <w:szCs w:val="24"/>
          <w:u w:val="single"/>
        </w:rPr>
        <w:t>Shareholders</w:t>
      </w:r>
      <w:r w:rsidRPr="00BE4584">
        <w:rPr>
          <w:rFonts w:ascii="Times New Roman" w:hAnsi="Times New Roman"/>
          <w:sz w:val="24"/>
          <w:szCs w:val="24"/>
        </w:rPr>
        <w:t xml:space="preserve">” </w:t>
      </w:r>
      <w:r w:rsidRPr="00BE4584">
        <w:rPr>
          <w:rFonts w:ascii="Times New Roman" w:hAnsi="Times New Roman"/>
          <w:sz w:val="24"/>
          <w:szCs w:val="24"/>
        </w:rPr>
        <w:tab/>
        <w:t>holders of Scheme Shares in the Sagicor Financial Select Fund and</w:t>
      </w:r>
      <w:r w:rsidRPr="00BE4584">
        <w:rPr>
          <w:rFonts w:ascii="Times New Roman" w:hAnsi="Times New Roman"/>
          <w:sz w:val="24"/>
          <w:szCs w:val="24"/>
        </w:rPr>
        <w:tab/>
      </w:r>
      <w:r w:rsidRPr="00BE4584">
        <w:rPr>
          <w:rFonts w:ascii="Times New Roman" w:hAnsi="Times New Roman"/>
          <w:sz w:val="24"/>
          <w:szCs w:val="24"/>
        </w:rPr>
        <w:tab/>
      </w:r>
      <w:r w:rsidRPr="00BE4584">
        <w:rPr>
          <w:rFonts w:ascii="Times New Roman" w:hAnsi="Times New Roman"/>
          <w:sz w:val="24"/>
          <w:szCs w:val="24"/>
        </w:rPr>
        <w:tab/>
      </w:r>
      <w:r w:rsidRPr="00BE4584">
        <w:rPr>
          <w:rFonts w:ascii="Times New Roman" w:hAnsi="Times New Roman"/>
          <w:sz w:val="24"/>
          <w:szCs w:val="24"/>
        </w:rPr>
        <w:tab/>
        <w:t>holders of Scheme Shares in the Sagicor Manufacturing and</w:t>
      </w:r>
      <w:r w:rsidRPr="00BE4584">
        <w:rPr>
          <w:rFonts w:ascii="Times New Roman" w:hAnsi="Times New Roman"/>
          <w:sz w:val="24"/>
          <w:szCs w:val="24"/>
        </w:rPr>
        <w:tab/>
      </w:r>
      <w:r w:rsidRPr="00BE4584">
        <w:rPr>
          <w:rFonts w:ascii="Times New Roman" w:hAnsi="Times New Roman"/>
          <w:sz w:val="24"/>
          <w:szCs w:val="24"/>
        </w:rPr>
        <w:tab/>
      </w:r>
      <w:r w:rsidRPr="00BE4584">
        <w:rPr>
          <w:rFonts w:ascii="Times New Roman" w:hAnsi="Times New Roman"/>
          <w:sz w:val="24"/>
          <w:szCs w:val="24"/>
        </w:rPr>
        <w:tab/>
      </w:r>
      <w:r w:rsidRPr="00BE4584">
        <w:rPr>
          <w:rFonts w:ascii="Times New Roman" w:hAnsi="Times New Roman"/>
          <w:sz w:val="24"/>
          <w:szCs w:val="24"/>
        </w:rPr>
        <w:tab/>
        <w:t>Distribution  Select Fund;</w:t>
      </w:r>
    </w:p>
    <w:p w14:paraId="24BBB305" w14:textId="77777777" w:rsidR="0097651D" w:rsidRPr="00BE4584" w:rsidRDefault="0097651D" w:rsidP="0097651D">
      <w:pPr>
        <w:spacing w:after="0" w:line="240" w:lineRule="auto"/>
        <w:ind w:left="720"/>
        <w:jc w:val="both"/>
        <w:rPr>
          <w:rFonts w:ascii="Times New Roman" w:hAnsi="Times New Roman"/>
          <w:sz w:val="24"/>
          <w:szCs w:val="24"/>
        </w:rPr>
      </w:pPr>
    </w:p>
    <w:p w14:paraId="4FCF8588" w14:textId="77777777" w:rsidR="0097651D" w:rsidRPr="00BE4584" w:rsidRDefault="0097651D" w:rsidP="0097651D">
      <w:pPr>
        <w:spacing w:after="0" w:line="240" w:lineRule="auto"/>
        <w:ind w:left="720"/>
        <w:jc w:val="both"/>
        <w:rPr>
          <w:rFonts w:ascii="Times New Roman" w:hAnsi="Times New Roman"/>
          <w:sz w:val="24"/>
          <w:szCs w:val="24"/>
        </w:rPr>
      </w:pPr>
      <w:r w:rsidRPr="00BE4584">
        <w:rPr>
          <w:rFonts w:ascii="Times New Roman" w:hAnsi="Times New Roman"/>
          <w:sz w:val="24"/>
          <w:szCs w:val="24"/>
        </w:rPr>
        <w:t>“</w:t>
      </w:r>
      <w:r w:rsidRPr="00BE4584">
        <w:rPr>
          <w:rFonts w:ascii="Times New Roman" w:hAnsi="Times New Roman"/>
          <w:b/>
          <w:bCs/>
          <w:sz w:val="24"/>
          <w:szCs w:val="24"/>
          <w:u w:val="single"/>
        </w:rPr>
        <w:t>SIJL</w:t>
      </w:r>
      <w:r w:rsidRPr="00BE4584">
        <w:rPr>
          <w:rFonts w:ascii="Times New Roman" w:hAnsi="Times New Roman"/>
          <w:sz w:val="24"/>
          <w:szCs w:val="24"/>
        </w:rPr>
        <w:t>”</w:t>
      </w:r>
      <w:r w:rsidRPr="00BE4584">
        <w:rPr>
          <w:rFonts w:ascii="Times New Roman" w:hAnsi="Times New Roman"/>
          <w:sz w:val="24"/>
          <w:szCs w:val="24"/>
        </w:rPr>
        <w:tab/>
      </w:r>
      <w:r w:rsidRPr="00BE4584">
        <w:rPr>
          <w:rFonts w:ascii="Times New Roman" w:hAnsi="Times New Roman"/>
          <w:sz w:val="24"/>
          <w:szCs w:val="24"/>
        </w:rPr>
        <w:tab/>
        <w:t>Sagicor Investments Jamaica Limited, the manager of the two</w:t>
      </w:r>
      <w:r w:rsidRPr="00BE4584">
        <w:rPr>
          <w:rFonts w:ascii="Times New Roman" w:hAnsi="Times New Roman"/>
          <w:sz w:val="24"/>
          <w:szCs w:val="24"/>
        </w:rPr>
        <w:tab/>
      </w:r>
      <w:r w:rsidRPr="00BE4584">
        <w:rPr>
          <w:rFonts w:ascii="Times New Roman" w:hAnsi="Times New Roman"/>
          <w:sz w:val="24"/>
          <w:szCs w:val="24"/>
        </w:rPr>
        <w:tab/>
      </w:r>
      <w:r w:rsidRPr="00BE4584">
        <w:rPr>
          <w:rFonts w:ascii="Times New Roman" w:hAnsi="Times New Roman"/>
          <w:sz w:val="24"/>
          <w:szCs w:val="24"/>
        </w:rPr>
        <w:tab/>
      </w:r>
      <w:r w:rsidRPr="00BE4584">
        <w:rPr>
          <w:rFonts w:ascii="Times New Roman" w:hAnsi="Times New Roman"/>
          <w:sz w:val="24"/>
          <w:szCs w:val="24"/>
        </w:rPr>
        <w:tab/>
        <w:t xml:space="preserve">Funds; </w:t>
      </w:r>
    </w:p>
    <w:p w14:paraId="67428D84" w14:textId="77777777" w:rsidR="0097651D" w:rsidRPr="00BE4584" w:rsidRDefault="0097651D" w:rsidP="0097651D">
      <w:pPr>
        <w:spacing w:after="0" w:line="240" w:lineRule="auto"/>
        <w:ind w:left="1440" w:hanging="720"/>
        <w:jc w:val="both"/>
        <w:rPr>
          <w:rFonts w:ascii="Times New Roman" w:hAnsi="Times New Roman"/>
          <w:sz w:val="24"/>
          <w:szCs w:val="24"/>
        </w:rPr>
      </w:pPr>
    </w:p>
    <w:p w14:paraId="7F3BFC5B" w14:textId="77777777" w:rsidR="0097651D" w:rsidRPr="00BE4584" w:rsidRDefault="0097651D" w:rsidP="0097651D">
      <w:pPr>
        <w:spacing w:after="0" w:line="240" w:lineRule="auto"/>
        <w:ind w:left="2880" w:hanging="2160"/>
        <w:jc w:val="both"/>
        <w:rPr>
          <w:rFonts w:ascii="Times New Roman" w:hAnsi="Times New Roman"/>
          <w:sz w:val="24"/>
          <w:szCs w:val="24"/>
        </w:rPr>
      </w:pPr>
      <w:r w:rsidRPr="00BE4584">
        <w:rPr>
          <w:rFonts w:ascii="Times New Roman" w:hAnsi="Times New Roman"/>
          <w:sz w:val="24"/>
          <w:szCs w:val="24"/>
        </w:rPr>
        <w:t>“</w:t>
      </w:r>
      <w:r w:rsidRPr="00BE4584">
        <w:rPr>
          <w:rFonts w:ascii="Times New Roman" w:hAnsi="Times New Roman"/>
          <w:b/>
          <w:sz w:val="24"/>
          <w:szCs w:val="24"/>
          <w:u w:val="single"/>
        </w:rPr>
        <w:t>Unit Trust</w:t>
      </w:r>
      <w:r w:rsidRPr="00BE4584">
        <w:rPr>
          <w:rFonts w:ascii="Times New Roman" w:hAnsi="Times New Roman"/>
          <w:sz w:val="24"/>
          <w:szCs w:val="24"/>
        </w:rPr>
        <w:t>”</w:t>
      </w:r>
      <w:r w:rsidRPr="00BE4584">
        <w:rPr>
          <w:rFonts w:ascii="Times New Roman" w:hAnsi="Times New Roman"/>
          <w:sz w:val="24"/>
          <w:szCs w:val="24"/>
        </w:rPr>
        <w:tab/>
        <w:t>a unit trust registered as such under the Securities (Collective Investment Scheme) Regulations.</w:t>
      </w:r>
      <w:r w:rsidRPr="00BE4584">
        <w:rPr>
          <w:rFonts w:ascii="Times New Roman" w:hAnsi="Times New Roman"/>
          <w:sz w:val="24"/>
          <w:szCs w:val="24"/>
        </w:rPr>
        <w:tab/>
      </w:r>
    </w:p>
    <w:p w14:paraId="3B4D357B" w14:textId="77777777" w:rsidR="0097651D" w:rsidRPr="00BE4584" w:rsidRDefault="0097651D" w:rsidP="0097651D">
      <w:pPr>
        <w:spacing w:after="0" w:line="240" w:lineRule="auto"/>
        <w:ind w:left="1440" w:hanging="720"/>
        <w:jc w:val="both"/>
        <w:rPr>
          <w:rFonts w:ascii="Times New Roman" w:hAnsi="Times New Roman"/>
          <w:sz w:val="24"/>
          <w:szCs w:val="24"/>
        </w:rPr>
      </w:pPr>
    </w:p>
    <w:p w14:paraId="1C098448" w14:textId="77777777" w:rsidR="0097651D" w:rsidRPr="00BE4584" w:rsidRDefault="0097651D" w:rsidP="00E919CE">
      <w:pPr>
        <w:numPr>
          <w:ilvl w:val="1"/>
          <w:numId w:val="1"/>
        </w:numPr>
        <w:tabs>
          <w:tab w:val="left" w:pos="720"/>
        </w:tabs>
        <w:spacing w:after="0" w:line="240" w:lineRule="auto"/>
        <w:ind w:hanging="720"/>
        <w:jc w:val="both"/>
        <w:rPr>
          <w:rFonts w:ascii="Times New Roman" w:hAnsi="Times New Roman"/>
          <w:sz w:val="24"/>
          <w:szCs w:val="24"/>
        </w:rPr>
      </w:pPr>
      <w:r w:rsidRPr="00BE4584">
        <w:rPr>
          <w:rFonts w:ascii="Times New Roman" w:hAnsi="Times New Roman"/>
          <w:b/>
          <w:sz w:val="24"/>
          <w:szCs w:val="24"/>
          <w:u w:val="single"/>
        </w:rPr>
        <w:t>Interpretations</w:t>
      </w:r>
      <w:r w:rsidRPr="00BE4584">
        <w:rPr>
          <w:rFonts w:ascii="Times New Roman" w:hAnsi="Times New Roman"/>
          <w:sz w:val="24"/>
          <w:szCs w:val="24"/>
        </w:rPr>
        <w:t>: In this Scheme:</w:t>
      </w:r>
    </w:p>
    <w:p w14:paraId="34247468"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759280BC" w14:textId="77777777" w:rsidR="0097651D" w:rsidRPr="00BE4584" w:rsidRDefault="0097651D" w:rsidP="00E919CE">
      <w:pPr>
        <w:numPr>
          <w:ilvl w:val="0"/>
          <w:numId w:val="2"/>
        </w:numPr>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clause headings are for convenience and do not affect interpretation:</w:t>
      </w:r>
    </w:p>
    <w:p w14:paraId="1061AD07" w14:textId="77777777" w:rsidR="0097651D" w:rsidRPr="00BE4584" w:rsidRDefault="0097651D" w:rsidP="0097651D">
      <w:pPr>
        <w:spacing w:after="0" w:line="240" w:lineRule="auto"/>
        <w:ind w:left="1440"/>
        <w:jc w:val="both"/>
        <w:rPr>
          <w:rFonts w:ascii="Times New Roman" w:hAnsi="Times New Roman"/>
          <w:sz w:val="24"/>
          <w:szCs w:val="24"/>
        </w:rPr>
      </w:pPr>
    </w:p>
    <w:p w14:paraId="0E379B45" w14:textId="77777777" w:rsidR="0097651D" w:rsidRPr="00BE4584" w:rsidRDefault="0097651D" w:rsidP="00E919CE">
      <w:pPr>
        <w:numPr>
          <w:ilvl w:val="0"/>
          <w:numId w:val="2"/>
        </w:numPr>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 xml:space="preserve">the singular includes the plural and </w:t>
      </w:r>
      <w:r w:rsidRPr="00BE4584">
        <w:rPr>
          <w:rFonts w:ascii="Times New Roman" w:hAnsi="Times New Roman"/>
          <w:i/>
          <w:iCs/>
          <w:sz w:val="24"/>
          <w:szCs w:val="24"/>
        </w:rPr>
        <w:t>vice versa</w:t>
      </w:r>
      <w:r w:rsidRPr="00BE4584">
        <w:rPr>
          <w:rFonts w:ascii="Times New Roman" w:hAnsi="Times New Roman"/>
          <w:sz w:val="24"/>
          <w:szCs w:val="24"/>
        </w:rPr>
        <w:t>;</w:t>
      </w:r>
    </w:p>
    <w:p w14:paraId="064C629D" w14:textId="77777777" w:rsidR="0097651D" w:rsidRPr="00BE4584" w:rsidRDefault="0097651D" w:rsidP="0097651D">
      <w:pPr>
        <w:spacing w:after="0" w:line="240" w:lineRule="auto"/>
        <w:ind w:left="1440"/>
        <w:jc w:val="both"/>
        <w:rPr>
          <w:rFonts w:ascii="Times New Roman" w:hAnsi="Times New Roman"/>
          <w:sz w:val="24"/>
          <w:szCs w:val="24"/>
        </w:rPr>
      </w:pPr>
    </w:p>
    <w:p w14:paraId="3B6FCB85" w14:textId="77777777" w:rsidR="0097651D" w:rsidRPr="00BE4584" w:rsidRDefault="0097651D" w:rsidP="00E919CE">
      <w:pPr>
        <w:numPr>
          <w:ilvl w:val="0"/>
          <w:numId w:val="2"/>
        </w:numPr>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words denoting any gender include all genders;</w:t>
      </w:r>
    </w:p>
    <w:p w14:paraId="4ADF86C8" w14:textId="77777777" w:rsidR="0097651D" w:rsidRPr="00BE4584" w:rsidRDefault="0097651D" w:rsidP="0097651D">
      <w:pPr>
        <w:spacing w:after="0" w:line="240" w:lineRule="auto"/>
        <w:ind w:left="1440"/>
        <w:jc w:val="both"/>
        <w:rPr>
          <w:rFonts w:ascii="Times New Roman" w:hAnsi="Times New Roman"/>
          <w:sz w:val="24"/>
          <w:szCs w:val="24"/>
        </w:rPr>
      </w:pPr>
    </w:p>
    <w:p w14:paraId="7C427BD9" w14:textId="77777777" w:rsidR="0097651D" w:rsidRPr="00BE4584" w:rsidRDefault="0097651D" w:rsidP="00E919CE">
      <w:pPr>
        <w:numPr>
          <w:ilvl w:val="0"/>
          <w:numId w:val="2"/>
        </w:numPr>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where a word or phrase is defined, its other grammatical forms have a corresponding meaning;</w:t>
      </w:r>
    </w:p>
    <w:p w14:paraId="1D9621D4" w14:textId="77777777" w:rsidR="0097651D" w:rsidRPr="00BE4584" w:rsidRDefault="0097651D" w:rsidP="0097651D">
      <w:pPr>
        <w:spacing w:after="0" w:line="240" w:lineRule="auto"/>
        <w:ind w:left="1440"/>
        <w:jc w:val="both"/>
        <w:rPr>
          <w:rFonts w:ascii="Times New Roman" w:hAnsi="Times New Roman"/>
          <w:sz w:val="24"/>
          <w:szCs w:val="24"/>
        </w:rPr>
      </w:pPr>
    </w:p>
    <w:p w14:paraId="239C8E5F" w14:textId="77777777" w:rsidR="0097651D" w:rsidRPr="00BE4584" w:rsidRDefault="0097651D" w:rsidP="00E919CE">
      <w:pPr>
        <w:numPr>
          <w:ilvl w:val="0"/>
          <w:numId w:val="2"/>
        </w:numPr>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 xml:space="preserve">a reference to a clause, sub-clause, paragraph, sub-paragraph, </w:t>
      </w:r>
      <w:r w:rsidRPr="00BE4584">
        <w:rPr>
          <w:rFonts w:ascii="Times New Roman" w:hAnsi="Times New Roman"/>
          <w:b/>
          <w:sz w:val="24"/>
          <w:szCs w:val="24"/>
        </w:rPr>
        <w:t>Schedule</w:t>
      </w:r>
      <w:r w:rsidRPr="00BE4584">
        <w:rPr>
          <w:rFonts w:ascii="Times New Roman" w:hAnsi="Times New Roman"/>
          <w:sz w:val="24"/>
          <w:szCs w:val="24"/>
        </w:rPr>
        <w:t xml:space="preserve"> or </w:t>
      </w:r>
      <w:r w:rsidRPr="00BE4584">
        <w:rPr>
          <w:rFonts w:ascii="Times New Roman" w:hAnsi="Times New Roman"/>
          <w:b/>
          <w:sz w:val="24"/>
          <w:szCs w:val="24"/>
        </w:rPr>
        <w:t>Appe</w:t>
      </w:r>
      <w:r w:rsidRPr="00BE4584">
        <w:rPr>
          <w:rFonts w:ascii="Times New Roman" w:hAnsi="Times New Roman"/>
          <w:sz w:val="24"/>
          <w:szCs w:val="24"/>
        </w:rPr>
        <w:t xml:space="preserve">ndix is a reference to a clause, sub-clause, paragraph, sub-paragraph, </w:t>
      </w:r>
      <w:r w:rsidRPr="00BE4584">
        <w:rPr>
          <w:rFonts w:ascii="Times New Roman" w:hAnsi="Times New Roman"/>
          <w:b/>
          <w:sz w:val="24"/>
          <w:szCs w:val="24"/>
        </w:rPr>
        <w:t xml:space="preserve">Schedule </w:t>
      </w:r>
      <w:r w:rsidRPr="00BE4584">
        <w:rPr>
          <w:rFonts w:ascii="Times New Roman" w:hAnsi="Times New Roman"/>
          <w:sz w:val="24"/>
          <w:szCs w:val="24"/>
        </w:rPr>
        <w:t>or</w:t>
      </w:r>
      <w:r w:rsidRPr="00BE4584">
        <w:rPr>
          <w:rFonts w:ascii="Times New Roman" w:hAnsi="Times New Roman"/>
          <w:b/>
          <w:sz w:val="24"/>
          <w:szCs w:val="24"/>
        </w:rPr>
        <w:t xml:space="preserve"> Appendix</w:t>
      </w:r>
      <w:r w:rsidRPr="00BE4584">
        <w:rPr>
          <w:rFonts w:ascii="Times New Roman" w:hAnsi="Times New Roman"/>
          <w:sz w:val="24"/>
          <w:szCs w:val="24"/>
        </w:rPr>
        <w:t xml:space="preserve"> of this Scheme;</w:t>
      </w:r>
    </w:p>
    <w:p w14:paraId="480E8982" w14:textId="77777777" w:rsidR="0097651D" w:rsidRPr="00BE4584" w:rsidRDefault="0097651D" w:rsidP="0097651D">
      <w:pPr>
        <w:spacing w:after="0" w:line="240" w:lineRule="auto"/>
        <w:ind w:left="1440"/>
        <w:jc w:val="both"/>
        <w:rPr>
          <w:rFonts w:ascii="Times New Roman" w:hAnsi="Times New Roman"/>
          <w:sz w:val="24"/>
          <w:szCs w:val="24"/>
        </w:rPr>
      </w:pPr>
    </w:p>
    <w:p w14:paraId="70BE2680" w14:textId="77777777" w:rsidR="0097651D" w:rsidRPr="00BE4584" w:rsidRDefault="0097651D" w:rsidP="00E919CE">
      <w:pPr>
        <w:numPr>
          <w:ilvl w:val="0"/>
          <w:numId w:val="2"/>
        </w:numPr>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terms that are defined in the Companies Act and which  are used in this document shall have the meaning given in the Companies Act unless defined herein;</w:t>
      </w:r>
    </w:p>
    <w:p w14:paraId="49D7FA61" w14:textId="77777777" w:rsidR="0097651D" w:rsidRPr="00BE4584" w:rsidRDefault="0097651D" w:rsidP="0097651D">
      <w:pPr>
        <w:spacing w:after="0" w:line="240" w:lineRule="auto"/>
        <w:ind w:left="1440"/>
        <w:jc w:val="both"/>
        <w:rPr>
          <w:rFonts w:ascii="Times New Roman" w:hAnsi="Times New Roman"/>
          <w:sz w:val="24"/>
          <w:szCs w:val="24"/>
        </w:rPr>
      </w:pPr>
    </w:p>
    <w:p w14:paraId="7DAD3B11" w14:textId="77777777" w:rsidR="0097651D" w:rsidRPr="00BE4584" w:rsidRDefault="0097651D" w:rsidP="00E919CE">
      <w:pPr>
        <w:numPr>
          <w:ilvl w:val="0"/>
          <w:numId w:val="2"/>
        </w:numPr>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 xml:space="preserve">a reference to this document includes any </w:t>
      </w:r>
      <w:r w:rsidRPr="00BE4584">
        <w:rPr>
          <w:rFonts w:ascii="Times New Roman" w:hAnsi="Times New Roman"/>
          <w:b/>
          <w:sz w:val="24"/>
          <w:szCs w:val="24"/>
        </w:rPr>
        <w:t xml:space="preserve">Schedules </w:t>
      </w:r>
      <w:r w:rsidRPr="00BE4584">
        <w:rPr>
          <w:rFonts w:ascii="Times New Roman" w:hAnsi="Times New Roman"/>
          <w:sz w:val="24"/>
          <w:szCs w:val="24"/>
        </w:rPr>
        <w:t xml:space="preserve">or </w:t>
      </w:r>
      <w:r w:rsidRPr="00BE4584">
        <w:rPr>
          <w:rFonts w:ascii="Times New Roman" w:hAnsi="Times New Roman"/>
          <w:b/>
          <w:sz w:val="24"/>
          <w:szCs w:val="24"/>
        </w:rPr>
        <w:t>Appendices</w:t>
      </w:r>
      <w:r w:rsidRPr="00BE4584">
        <w:rPr>
          <w:rFonts w:ascii="Times New Roman" w:hAnsi="Times New Roman"/>
          <w:sz w:val="24"/>
          <w:szCs w:val="24"/>
        </w:rPr>
        <w:t xml:space="preserve"> hereto;</w:t>
      </w:r>
    </w:p>
    <w:p w14:paraId="79C00797" w14:textId="77777777" w:rsidR="0097651D" w:rsidRPr="00BE4584" w:rsidRDefault="0097651D" w:rsidP="0097651D">
      <w:pPr>
        <w:spacing w:after="0" w:line="240" w:lineRule="auto"/>
        <w:ind w:left="1440"/>
        <w:jc w:val="both"/>
        <w:rPr>
          <w:rFonts w:ascii="Times New Roman" w:hAnsi="Times New Roman"/>
          <w:sz w:val="24"/>
          <w:szCs w:val="24"/>
        </w:rPr>
      </w:pPr>
    </w:p>
    <w:p w14:paraId="56F014D4" w14:textId="77777777" w:rsidR="0097651D" w:rsidRPr="00BE4584" w:rsidRDefault="0097651D" w:rsidP="00E919CE">
      <w:pPr>
        <w:numPr>
          <w:ilvl w:val="0"/>
          <w:numId w:val="2"/>
        </w:numPr>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a reference to any document or agreement includes a reference to that document or agreement as amended, novated, supplemented, varied or replaced from time to time;</w:t>
      </w:r>
    </w:p>
    <w:p w14:paraId="535BF549" w14:textId="77777777" w:rsidR="0097651D" w:rsidRPr="00BE4584" w:rsidRDefault="0097651D" w:rsidP="0097651D">
      <w:pPr>
        <w:spacing w:after="0" w:line="240" w:lineRule="auto"/>
        <w:ind w:left="1440"/>
        <w:jc w:val="both"/>
        <w:rPr>
          <w:rFonts w:ascii="Times New Roman" w:hAnsi="Times New Roman"/>
          <w:sz w:val="24"/>
          <w:szCs w:val="24"/>
        </w:rPr>
      </w:pPr>
    </w:p>
    <w:p w14:paraId="09DDDD6B" w14:textId="77777777" w:rsidR="0097651D" w:rsidRPr="00BE4584" w:rsidRDefault="0097651D" w:rsidP="00E919CE">
      <w:pPr>
        <w:numPr>
          <w:ilvl w:val="0"/>
          <w:numId w:val="2"/>
        </w:numPr>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a reference to “J$” or “dollar” is a reference to Jamaican currency;</w:t>
      </w:r>
    </w:p>
    <w:p w14:paraId="1F841AEE" w14:textId="77777777" w:rsidR="0097651D" w:rsidRPr="00BE4584" w:rsidRDefault="0097651D" w:rsidP="0097651D">
      <w:pPr>
        <w:spacing w:after="0" w:line="240" w:lineRule="auto"/>
        <w:ind w:left="1440"/>
        <w:jc w:val="both"/>
        <w:rPr>
          <w:rFonts w:ascii="Times New Roman" w:hAnsi="Times New Roman"/>
          <w:sz w:val="24"/>
          <w:szCs w:val="24"/>
        </w:rPr>
      </w:pPr>
    </w:p>
    <w:p w14:paraId="2A09D3C2" w14:textId="77777777" w:rsidR="0097651D" w:rsidRPr="00BE4584" w:rsidRDefault="0097651D" w:rsidP="00E919CE">
      <w:pPr>
        <w:numPr>
          <w:ilvl w:val="0"/>
          <w:numId w:val="2"/>
        </w:numPr>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a reference to a time is a reference to the time in Jamaica;</w:t>
      </w:r>
    </w:p>
    <w:p w14:paraId="560D9543" w14:textId="77777777" w:rsidR="0097651D" w:rsidRPr="00BE4584" w:rsidRDefault="0097651D" w:rsidP="0097651D">
      <w:pPr>
        <w:spacing w:after="0" w:line="240" w:lineRule="auto"/>
        <w:ind w:left="1440"/>
        <w:jc w:val="both"/>
        <w:rPr>
          <w:rFonts w:ascii="Times New Roman" w:hAnsi="Times New Roman"/>
          <w:sz w:val="24"/>
          <w:szCs w:val="24"/>
        </w:rPr>
      </w:pPr>
    </w:p>
    <w:p w14:paraId="622418BC" w14:textId="77777777" w:rsidR="0097651D" w:rsidRPr="00BE4584" w:rsidRDefault="0097651D" w:rsidP="00E919CE">
      <w:pPr>
        <w:numPr>
          <w:ilvl w:val="0"/>
          <w:numId w:val="2"/>
        </w:numPr>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a reference to a party includes such party’s executors, administrators, successors, substitutes (including persons taking by novation) and permitted assigns;</w:t>
      </w:r>
    </w:p>
    <w:p w14:paraId="1DD5C5A2" w14:textId="77777777" w:rsidR="0097651D" w:rsidRPr="00BE4584" w:rsidRDefault="0097651D" w:rsidP="0097651D">
      <w:pPr>
        <w:spacing w:after="0" w:line="240" w:lineRule="auto"/>
        <w:ind w:left="1440"/>
        <w:jc w:val="both"/>
        <w:rPr>
          <w:rFonts w:ascii="Times New Roman" w:hAnsi="Times New Roman"/>
          <w:sz w:val="24"/>
          <w:szCs w:val="24"/>
        </w:rPr>
      </w:pPr>
    </w:p>
    <w:p w14:paraId="2D0B8975" w14:textId="77777777" w:rsidR="0097651D" w:rsidRPr="00BE4584" w:rsidRDefault="0097651D" w:rsidP="00E919CE">
      <w:pPr>
        <w:numPr>
          <w:ilvl w:val="0"/>
          <w:numId w:val="2"/>
        </w:numPr>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a reference to writing includes any method of representing words, figures or symbols in a permanent and visible form;</w:t>
      </w:r>
    </w:p>
    <w:p w14:paraId="2EA50A6C" w14:textId="77777777" w:rsidR="0097651D" w:rsidRPr="00BE4584" w:rsidRDefault="0097651D" w:rsidP="0097651D">
      <w:pPr>
        <w:spacing w:after="0" w:line="240" w:lineRule="auto"/>
        <w:ind w:left="1440"/>
        <w:jc w:val="both"/>
        <w:rPr>
          <w:rFonts w:ascii="Times New Roman" w:hAnsi="Times New Roman"/>
          <w:sz w:val="24"/>
          <w:szCs w:val="24"/>
        </w:rPr>
      </w:pPr>
    </w:p>
    <w:p w14:paraId="0C8D9E90" w14:textId="77777777" w:rsidR="0097651D" w:rsidRPr="00BE4584" w:rsidRDefault="0097651D" w:rsidP="00E919CE">
      <w:pPr>
        <w:numPr>
          <w:ilvl w:val="0"/>
          <w:numId w:val="2"/>
        </w:numPr>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 xml:space="preserve">words and expressions denoting natural persons include bodies corporate, partnerships, associations, firms, governments and governmental authorities and agencies and </w:t>
      </w:r>
      <w:r w:rsidRPr="00BE4584">
        <w:rPr>
          <w:rFonts w:ascii="Times New Roman" w:hAnsi="Times New Roman"/>
          <w:i/>
          <w:iCs/>
          <w:sz w:val="24"/>
          <w:szCs w:val="24"/>
        </w:rPr>
        <w:t>vice versa</w:t>
      </w:r>
      <w:r w:rsidRPr="00BE4584">
        <w:rPr>
          <w:rFonts w:ascii="Times New Roman" w:hAnsi="Times New Roman"/>
          <w:sz w:val="24"/>
          <w:szCs w:val="24"/>
        </w:rPr>
        <w:t xml:space="preserve">; </w:t>
      </w:r>
    </w:p>
    <w:p w14:paraId="3008BF2C" w14:textId="77777777" w:rsidR="0097651D" w:rsidRPr="00BE4584" w:rsidRDefault="0097651D" w:rsidP="0097651D">
      <w:pPr>
        <w:spacing w:after="0" w:line="240" w:lineRule="auto"/>
        <w:ind w:left="1440"/>
        <w:jc w:val="both"/>
        <w:rPr>
          <w:rFonts w:ascii="Times New Roman" w:hAnsi="Times New Roman"/>
          <w:sz w:val="24"/>
          <w:szCs w:val="24"/>
        </w:rPr>
      </w:pPr>
    </w:p>
    <w:p w14:paraId="5A9AD20D" w14:textId="77777777" w:rsidR="0097651D" w:rsidRPr="00BE4584" w:rsidRDefault="0097651D" w:rsidP="00E919CE">
      <w:pPr>
        <w:numPr>
          <w:ilvl w:val="0"/>
          <w:numId w:val="2"/>
        </w:numPr>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a reference to any legislation or to any provision of any legislation includes:</w:t>
      </w:r>
    </w:p>
    <w:p w14:paraId="0079191D" w14:textId="77777777" w:rsidR="0097651D" w:rsidRPr="00BE4584" w:rsidRDefault="0097651D" w:rsidP="0097651D">
      <w:pPr>
        <w:spacing w:after="0" w:line="240" w:lineRule="auto"/>
        <w:ind w:left="1440"/>
        <w:jc w:val="both"/>
        <w:rPr>
          <w:rFonts w:ascii="Times New Roman" w:hAnsi="Times New Roman"/>
          <w:sz w:val="24"/>
          <w:szCs w:val="24"/>
        </w:rPr>
      </w:pPr>
    </w:p>
    <w:p w14:paraId="40C51F96" w14:textId="77777777" w:rsidR="0097651D" w:rsidRPr="00BE4584" w:rsidRDefault="0097651D" w:rsidP="0097651D">
      <w:pPr>
        <w:spacing w:after="0" w:line="240" w:lineRule="auto"/>
        <w:ind w:left="2160" w:hanging="720"/>
        <w:jc w:val="both"/>
        <w:rPr>
          <w:rFonts w:ascii="Times New Roman" w:hAnsi="Times New Roman"/>
          <w:sz w:val="24"/>
          <w:szCs w:val="24"/>
        </w:rPr>
      </w:pPr>
      <w:r w:rsidRPr="00BE4584">
        <w:rPr>
          <w:rFonts w:ascii="Times New Roman" w:hAnsi="Times New Roman"/>
          <w:sz w:val="24"/>
          <w:szCs w:val="24"/>
        </w:rPr>
        <w:t>(i)</w:t>
      </w:r>
      <w:r w:rsidRPr="00BE4584">
        <w:rPr>
          <w:rFonts w:ascii="Times New Roman" w:hAnsi="Times New Roman"/>
          <w:sz w:val="24"/>
          <w:szCs w:val="24"/>
        </w:rPr>
        <w:tab/>
        <w:t>any modification or re-enactment of the legislation;</w:t>
      </w:r>
    </w:p>
    <w:p w14:paraId="6559A438" w14:textId="77777777" w:rsidR="0097651D" w:rsidRPr="00BE4584" w:rsidRDefault="0097651D" w:rsidP="0097651D">
      <w:pPr>
        <w:spacing w:after="0" w:line="240" w:lineRule="auto"/>
        <w:ind w:left="2160" w:hanging="720"/>
        <w:jc w:val="both"/>
        <w:rPr>
          <w:rFonts w:ascii="Times New Roman" w:hAnsi="Times New Roman"/>
          <w:sz w:val="24"/>
          <w:szCs w:val="24"/>
        </w:rPr>
      </w:pPr>
    </w:p>
    <w:p w14:paraId="3AFDDEC5" w14:textId="77777777" w:rsidR="0097651D" w:rsidRPr="00BE4584" w:rsidRDefault="0097651D" w:rsidP="0097651D">
      <w:pPr>
        <w:spacing w:after="0" w:line="240" w:lineRule="auto"/>
        <w:ind w:left="2160" w:hanging="720"/>
        <w:jc w:val="both"/>
        <w:rPr>
          <w:rFonts w:ascii="Times New Roman" w:hAnsi="Times New Roman"/>
          <w:sz w:val="24"/>
          <w:szCs w:val="24"/>
        </w:rPr>
      </w:pPr>
      <w:r w:rsidRPr="00BE4584">
        <w:rPr>
          <w:rFonts w:ascii="Times New Roman" w:hAnsi="Times New Roman"/>
          <w:sz w:val="24"/>
          <w:szCs w:val="24"/>
        </w:rPr>
        <w:lastRenderedPageBreak/>
        <w:t xml:space="preserve">(ii)  </w:t>
      </w:r>
      <w:r w:rsidRPr="00BE4584">
        <w:rPr>
          <w:rFonts w:ascii="Times New Roman" w:hAnsi="Times New Roman"/>
          <w:sz w:val="24"/>
          <w:szCs w:val="24"/>
        </w:rPr>
        <w:tab/>
        <w:t>any legislation provision substituted for, and all legislation, statutory instruments and regulations issued under, the legislation of provisions; and</w:t>
      </w:r>
    </w:p>
    <w:p w14:paraId="38581105" w14:textId="77777777" w:rsidR="0097651D" w:rsidRPr="00BE4584" w:rsidRDefault="0097651D" w:rsidP="0097651D">
      <w:pPr>
        <w:spacing w:after="0" w:line="240" w:lineRule="auto"/>
        <w:ind w:firstLine="720"/>
        <w:jc w:val="both"/>
        <w:rPr>
          <w:rFonts w:ascii="Times New Roman" w:hAnsi="Times New Roman"/>
          <w:sz w:val="24"/>
          <w:szCs w:val="24"/>
        </w:rPr>
      </w:pPr>
    </w:p>
    <w:p w14:paraId="2591C469" w14:textId="77777777" w:rsidR="0097651D" w:rsidRPr="00BE4584" w:rsidRDefault="0097651D" w:rsidP="00E919CE">
      <w:pPr>
        <w:numPr>
          <w:ilvl w:val="0"/>
          <w:numId w:val="2"/>
        </w:numPr>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 xml:space="preserve">references to “shares” including stock units and </w:t>
      </w:r>
      <w:r w:rsidRPr="00BE4584">
        <w:rPr>
          <w:rFonts w:ascii="Times New Roman" w:hAnsi="Times New Roman"/>
          <w:i/>
          <w:iCs/>
          <w:sz w:val="24"/>
          <w:szCs w:val="24"/>
        </w:rPr>
        <w:t>vice versa</w:t>
      </w:r>
      <w:r w:rsidRPr="00BE4584">
        <w:rPr>
          <w:rFonts w:ascii="Times New Roman" w:hAnsi="Times New Roman"/>
          <w:sz w:val="24"/>
          <w:szCs w:val="24"/>
        </w:rPr>
        <w:t xml:space="preserve"> (where shares have been converted to stock units).</w:t>
      </w:r>
    </w:p>
    <w:p w14:paraId="6428B095" w14:textId="77777777" w:rsidR="0097651D" w:rsidRPr="00BE4584" w:rsidRDefault="0097651D" w:rsidP="0097651D">
      <w:pPr>
        <w:spacing w:after="0" w:line="240" w:lineRule="auto"/>
        <w:ind w:left="2160" w:hanging="720"/>
        <w:jc w:val="both"/>
        <w:rPr>
          <w:rFonts w:ascii="Times New Roman" w:hAnsi="Times New Roman"/>
          <w:sz w:val="24"/>
          <w:szCs w:val="24"/>
        </w:rPr>
      </w:pPr>
    </w:p>
    <w:p w14:paraId="080B2610" w14:textId="77777777" w:rsidR="0097651D" w:rsidRPr="00BE4584" w:rsidRDefault="0097651D" w:rsidP="0097651D">
      <w:pPr>
        <w:spacing w:after="0" w:line="240" w:lineRule="auto"/>
        <w:jc w:val="both"/>
        <w:rPr>
          <w:rFonts w:ascii="Times New Roman" w:hAnsi="Times New Roman"/>
          <w:sz w:val="24"/>
          <w:szCs w:val="24"/>
        </w:rPr>
      </w:pPr>
      <w:r w:rsidRPr="00BE4584">
        <w:rPr>
          <w:rFonts w:ascii="Times New Roman" w:hAnsi="Times New Roman"/>
          <w:sz w:val="24"/>
          <w:szCs w:val="24"/>
        </w:rPr>
        <w:t>1.3</w:t>
      </w:r>
      <w:r w:rsidRPr="00BE4584">
        <w:rPr>
          <w:rFonts w:ascii="Times New Roman" w:hAnsi="Times New Roman"/>
          <w:sz w:val="24"/>
          <w:szCs w:val="24"/>
        </w:rPr>
        <w:tab/>
      </w:r>
      <w:r w:rsidRPr="00BE4584">
        <w:rPr>
          <w:rFonts w:ascii="Times New Roman" w:hAnsi="Times New Roman"/>
          <w:b/>
          <w:sz w:val="24"/>
          <w:szCs w:val="24"/>
          <w:u w:val="single"/>
        </w:rPr>
        <w:t>Business Day</w:t>
      </w:r>
      <w:r w:rsidRPr="00BE4584">
        <w:rPr>
          <w:rFonts w:ascii="Times New Roman" w:hAnsi="Times New Roman"/>
          <w:sz w:val="24"/>
          <w:szCs w:val="24"/>
        </w:rPr>
        <w:t>: Where the day on which anything is to be done is not a Business Day then that thing must be done on or by the next Business Day.</w:t>
      </w:r>
    </w:p>
    <w:p w14:paraId="2EBFF6CD" w14:textId="77777777" w:rsidR="0097651D" w:rsidRPr="00BE4584" w:rsidRDefault="0097651D" w:rsidP="0097651D">
      <w:pPr>
        <w:spacing w:after="0" w:line="240" w:lineRule="auto"/>
        <w:jc w:val="both"/>
        <w:rPr>
          <w:rFonts w:ascii="Times New Roman" w:hAnsi="Times New Roman"/>
          <w:sz w:val="24"/>
          <w:szCs w:val="24"/>
        </w:rPr>
      </w:pPr>
    </w:p>
    <w:p w14:paraId="156BD8CA" w14:textId="77777777" w:rsidR="0097651D" w:rsidRPr="00BE4584" w:rsidRDefault="0097651D" w:rsidP="00E919CE">
      <w:pPr>
        <w:numPr>
          <w:ilvl w:val="0"/>
          <w:numId w:val="1"/>
        </w:numPr>
        <w:tabs>
          <w:tab w:val="clear" w:pos="1080"/>
          <w:tab w:val="left" w:pos="72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The Company was incorporated on January 11, 2019 under the Companies Act of Jamaica as a public company limited by shares under the name Sagicor Select Funds Limited</w:t>
      </w:r>
      <w:r w:rsidRPr="00BE4584">
        <w:rPr>
          <w:rFonts w:ascii="Times New Roman" w:hAnsi="Times New Roman"/>
          <w:b/>
          <w:sz w:val="24"/>
          <w:szCs w:val="24"/>
        </w:rPr>
        <w:t>.</w:t>
      </w:r>
      <w:r w:rsidRPr="00BE4584">
        <w:rPr>
          <w:rFonts w:ascii="Times New Roman" w:hAnsi="Times New Roman"/>
          <w:sz w:val="24"/>
          <w:szCs w:val="24"/>
        </w:rPr>
        <w:t xml:space="preserve">  </w:t>
      </w:r>
    </w:p>
    <w:p w14:paraId="65686757"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71516A04" w14:textId="77777777" w:rsidR="0097651D" w:rsidRPr="00BE4584" w:rsidRDefault="0097651D" w:rsidP="00E919CE">
      <w:pPr>
        <w:numPr>
          <w:ilvl w:val="0"/>
          <w:numId w:val="1"/>
        </w:numPr>
        <w:tabs>
          <w:tab w:val="clear" w:pos="1080"/>
          <w:tab w:val="left" w:pos="72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The Company was incorporated to operate as a multiple investment funds company whereby:</w:t>
      </w:r>
    </w:p>
    <w:p w14:paraId="5B5D0D7E"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1BDB8626" w14:textId="77777777" w:rsidR="0097651D" w:rsidRPr="00BE4584" w:rsidRDefault="0097651D" w:rsidP="00E919CE">
      <w:pPr>
        <w:numPr>
          <w:ilvl w:val="0"/>
          <w:numId w:val="4"/>
        </w:numPr>
        <w:tabs>
          <w:tab w:val="left" w:pos="720"/>
        </w:tabs>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it would invite the public, by way of a registered prospectus, to subscribe for a specified class of shares to be issued  by the Company on terms that the net subscription moneys subscribed would be constituted into segregated funds and invested in certain types of listed shares on a stock exchange;</w:t>
      </w:r>
    </w:p>
    <w:p w14:paraId="4FB61E72" w14:textId="77777777" w:rsidR="0097651D" w:rsidRPr="00BE4584" w:rsidRDefault="0097651D" w:rsidP="0097651D">
      <w:pPr>
        <w:tabs>
          <w:tab w:val="left" w:pos="720"/>
        </w:tabs>
        <w:spacing w:after="0" w:line="240" w:lineRule="auto"/>
        <w:ind w:left="1440"/>
        <w:jc w:val="both"/>
        <w:rPr>
          <w:rFonts w:ascii="Times New Roman" w:hAnsi="Times New Roman"/>
          <w:sz w:val="24"/>
          <w:szCs w:val="24"/>
        </w:rPr>
      </w:pPr>
    </w:p>
    <w:p w14:paraId="18BACF90" w14:textId="77777777" w:rsidR="0097651D" w:rsidRPr="00BE4584" w:rsidRDefault="0097651D" w:rsidP="00E919CE">
      <w:pPr>
        <w:numPr>
          <w:ilvl w:val="0"/>
          <w:numId w:val="4"/>
        </w:numPr>
        <w:tabs>
          <w:tab w:val="left" w:pos="720"/>
        </w:tabs>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the shares comprised in a segregated fund would, pursuant to the terms of the prospectus  under which they are offered for subscription, then be listed on the JSE;</w:t>
      </w:r>
    </w:p>
    <w:p w14:paraId="51B97A1D" w14:textId="77777777" w:rsidR="0097651D" w:rsidRPr="00BE4584" w:rsidRDefault="0097651D" w:rsidP="0097651D">
      <w:pPr>
        <w:pStyle w:val="ListParagraph"/>
        <w:spacing w:after="0" w:line="240" w:lineRule="auto"/>
        <w:rPr>
          <w:rFonts w:ascii="Times New Roman" w:hAnsi="Times New Roman"/>
          <w:sz w:val="24"/>
          <w:szCs w:val="24"/>
        </w:rPr>
      </w:pPr>
    </w:p>
    <w:p w14:paraId="538E8A38" w14:textId="77777777" w:rsidR="0097651D" w:rsidRPr="00BE4584" w:rsidRDefault="0097651D" w:rsidP="00E919CE">
      <w:pPr>
        <w:numPr>
          <w:ilvl w:val="0"/>
          <w:numId w:val="4"/>
        </w:numPr>
        <w:tabs>
          <w:tab w:val="left" w:pos="720"/>
        </w:tabs>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 xml:space="preserve">the financial performance of a fund would determine to return on the shares comprised in the relevant fund and be a factor which would influence the trading price of stock units in a Fund on the JSE.    </w:t>
      </w:r>
    </w:p>
    <w:p w14:paraId="1E595E76"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65899FB8" w14:textId="77777777" w:rsidR="0097651D" w:rsidRPr="00BE4584" w:rsidRDefault="0097651D" w:rsidP="00E919CE">
      <w:pPr>
        <w:numPr>
          <w:ilvl w:val="0"/>
          <w:numId w:val="1"/>
        </w:numPr>
        <w:tabs>
          <w:tab w:val="clear" w:pos="1080"/>
          <w:tab w:val="left" w:pos="72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The authorized share capital of the Company as at the date of its incorporation was unlimited. Its capital was divided int</w:t>
      </w:r>
      <w:r>
        <w:rPr>
          <w:rFonts w:ascii="Times New Roman" w:hAnsi="Times New Roman"/>
          <w:sz w:val="24"/>
          <w:szCs w:val="24"/>
        </w:rPr>
        <w:t>o</w:t>
      </w:r>
      <w:r w:rsidRPr="00BE4584">
        <w:rPr>
          <w:rFonts w:ascii="Times New Roman" w:hAnsi="Times New Roman"/>
          <w:sz w:val="24"/>
          <w:szCs w:val="24"/>
        </w:rPr>
        <w:t xml:space="preserve"> five (5) classes of shares as follows:</w:t>
      </w:r>
    </w:p>
    <w:p w14:paraId="6BC1414A"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6FF29FDA" w14:textId="77777777" w:rsidR="0097651D" w:rsidRPr="00BE4584" w:rsidRDefault="0097651D" w:rsidP="00E919CE">
      <w:pPr>
        <w:numPr>
          <w:ilvl w:val="0"/>
          <w:numId w:val="3"/>
        </w:numPr>
        <w:tabs>
          <w:tab w:val="left" w:pos="720"/>
        </w:tabs>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one class A non-redeemable special rights ordinary share (“the Special Share”);</w:t>
      </w:r>
    </w:p>
    <w:p w14:paraId="49EB64A8" w14:textId="77777777" w:rsidR="0097651D" w:rsidRPr="00BE4584" w:rsidRDefault="0097651D" w:rsidP="00E919CE">
      <w:pPr>
        <w:numPr>
          <w:ilvl w:val="0"/>
          <w:numId w:val="3"/>
        </w:numPr>
        <w:tabs>
          <w:tab w:val="left" w:pos="720"/>
        </w:tabs>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class B redeemable voting participating shares (“B Shares”);</w:t>
      </w:r>
    </w:p>
    <w:p w14:paraId="6681619D" w14:textId="77777777" w:rsidR="0097651D" w:rsidRPr="00BE4584" w:rsidRDefault="0097651D" w:rsidP="00E919CE">
      <w:pPr>
        <w:numPr>
          <w:ilvl w:val="0"/>
          <w:numId w:val="3"/>
        </w:numPr>
        <w:tabs>
          <w:tab w:val="left" w:pos="720"/>
        </w:tabs>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class C redeemable voting participating shares (“C Shares”);</w:t>
      </w:r>
    </w:p>
    <w:p w14:paraId="0C8AA30C" w14:textId="35F9BEE6" w:rsidR="0097651D" w:rsidRPr="00BE4584" w:rsidRDefault="0097651D" w:rsidP="00E919CE">
      <w:pPr>
        <w:numPr>
          <w:ilvl w:val="0"/>
          <w:numId w:val="3"/>
        </w:numPr>
        <w:tabs>
          <w:tab w:val="left" w:pos="720"/>
        </w:tabs>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class D redeemable voting participating shares (“D Shares”</w:t>
      </w:r>
      <w:r w:rsidR="00D05D5B">
        <w:rPr>
          <w:rFonts w:ascii="Times New Roman" w:hAnsi="Times New Roman"/>
          <w:sz w:val="24"/>
          <w:szCs w:val="24"/>
        </w:rPr>
        <w:t>)</w:t>
      </w:r>
      <w:r w:rsidRPr="00BE4584">
        <w:rPr>
          <w:rFonts w:ascii="Times New Roman" w:hAnsi="Times New Roman"/>
          <w:sz w:val="24"/>
          <w:szCs w:val="24"/>
        </w:rPr>
        <w:t xml:space="preserve"> and</w:t>
      </w:r>
    </w:p>
    <w:p w14:paraId="3D9DC320" w14:textId="77777777" w:rsidR="0097651D" w:rsidRPr="00BE4584" w:rsidRDefault="0097651D" w:rsidP="00E919CE">
      <w:pPr>
        <w:numPr>
          <w:ilvl w:val="0"/>
          <w:numId w:val="3"/>
        </w:numPr>
        <w:tabs>
          <w:tab w:val="left" w:pos="720"/>
        </w:tabs>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class F redeemable voting participating shares (“F Shares”).</w:t>
      </w:r>
    </w:p>
    <w:p w14:paraId="68536C34"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636AEEF7" w14:textId="77777777" w:rsidR="0097651D" w:rsidRPr="00BE4584" w:rsidRDefault="0097651D" w:rsidP="00E919CE">
      <w:pPr>
        <w:numPr>
          <w:ilvl w:val="0"/>
          <w:numId w:val="1"/>
        </w:numPr>
        <w:tabs>
          <w:tab w:val="clear" w:pos="108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As at the date hereof the following shares have been issued and fully paid up namely:</w:t>
      </w:r>
    </w:p>
    <w:p w14:paraId="185E5F09" w14:textId="77777777" w:rsidR="0097651D" w:rsidRPr="00BE4584" w:rsidRDefault="0097651D" w:rsidP="0097651D">
      <w:pPr>
        <w:tabs>
          <w:tab w:val="left" w:pos="720"/>
        </w:tabs>
        <w:spacing w:after="0" w:line="240" w:lineRule="auto"/>
        <w:jc w:val="both"/>
        <w:rPr>
          <w:rFonts w:ascii="Times New Roman" w:hAnsi="Times New Roman"/>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700"/>
        <w:gridCol w:w="1890"/>
      </w:tblGrid>
      <w:tr w:rsidR="0097651D" w:rsidRPr="00BE4584" w14:paraId="5A56FE59" w14:textId="77777777" w:rsidTr="00EB41DA">
        <w:tc>
          <w:tcPr>
            <w:tcW w:w="2070" w:type="dxa"/>
          </w:tcPr>
          <w:p w14:paraId="7770A5EC" w14:textId="77777777" w:rsidR="0097651D" w:rsidRPr="00E919CE" w:rsidRDefault="0097651D" w:rsidP="00EB41DA">
            <w:pPr>
              <w:tabs>
                <w:tab w:val="left" w:pos="720"/>
              </w:tabs>
              <w:spacing w:after="0" w:line="240" w:lineRule="auto"/>
              <w:jc w:val="center"/>
              <w:rPr>
                <w:rFonts w:ascii="Times New Roman" w:hAnsi="Times New Roman"/>
                <w:i/>
                <w:iCs/>
              </w:rPr>
            </w:pPr>
            <w:r w:rsidRPr="00E919CE">
              <w:rPr>
                <w:rFonts w:ascii="Times New Roman" w:hAnsi="Times New Roman"/>
                <w:i/>
                <w:iCs/>
              </w:rPr>
              <w:t>Class of shares</w:t>
            </w:r>
          </w:p>
        </w:tc>
        <w:tc>
          <w:tcPr>
            <w:tcW w:w="2700" w:type="dxa"/>
          </w:tcPr>
          <w:p w14:paraId="379A3DC7" w14:textId="77777777" w:rsidR="0097651D" w:rsidRPr="00E919CE" w:rsidRDefault="0097651D" w:rsidP="00EB41DA">
            <w:pPr>
              <w:tabs>
                <w:tab w:val="left" w:pos="720"/>
              </w:tabs>
              <w:spacing w:after="0" w:line="240" w:lineRule="auto"/>
              <w:jc w:val="center"/>
              <w:rPr>
                <w:rFonts w:ascii="Times New Roman" w:hAnsi="Times New Roman"/>
                <w:i/>
                <w:iCs/>
              </w:rPr>
            </w:pPr>
            <w:r w:rsidRPr="00E919CE">
              <w:rPr>
                <w:rFonts w:ascii="Times New Roman" w:hAnsi="Times New Roman"/>
                <w:i/>
                <w:iCs/>
              </w:rPr>
              <w:t>Number of shares issued</w:t>
            </w:r>
          </w:p>
        </w:tc>
        <w:tc>
          <w:tcPr>
            <w:tcW w:w="1890" w:type="dxa"/>
          </w:tcPr>
          <w:p w14:paraId="3340DC7A" w14:textId="77777777" w:rsidR="0097651D" w:rsidRPr="00E919CE" w:rsidRDefault="0097651D" w:rsidP="00EB41DA">
            <w:pPr>
              <w:tabs>
                <w:tab w:val="left" w:pos="720"/>
              </w:tabs>
              <w:spacing w:after="0" w:line="240" w:lineRule="auto"/>
              <w:jc w:val="center"/>
              <w:rPr>
                <w:rFonts w:ascii="Times New Roman" w:hAnsi="Times New Roman"/>
                <w:i/>
                <w:iCs/>
              </w:rPr>
            </w:pPr>
            <w:r w:rsidRPr="00E919CE">
              <w:rPr>
                <w:rFonts w:ascii="Times New Roman" w:hAnsi="Times New Roman"/>
                <w:i/>
                <w:iCs/>
              </w:rPr>
              <w:t>Paid-up Capital</w:t>
            </w:r>
          </w:p>
        </w:tc>
      </w:tr>
      <w:tr w:rsidR="0097651D" w:rsidRPr="00BE4584" w14:paraId="2327DA51" w14:textId="77777777" w:rsidTr="00EB41DA">
        <w:tc>
          <w:tcPr>
            <w:tcW w:w="2070" w:type="dxa"/>
          </w:tcPr>
          <w:p w14:paraId="566887DA" w14:textId="77777777" w:rsidR="0097651D" w:rsidRPr="00E919CE" w:rsidRDefault="0097651D" w:rsidP="00EB41DA">
            <w:pPr>
              <w:tabs>
                <w:tab w:val="left" w:pos="720"/>
              </w:tabs>
              <w:spacing w:after="0" w:line="240" w:lineRule="auto"/>
              <w:rPr>
                <w:rFonts w:ascii="Times New Roman" w:hAnsi="Times New Roman"/>
              </w:rPr>
            </w:pPr>
            <w:r w:rsidRPr="00E919CE">
              <w:rPr>
                <w:rFonts w:ascii="Times New Roman" w:hAnsi="Times New Roman"/>
              </w:rPr>
              <w:t>the Special Share</w:t>
            </w:r>
          </w:p>
        </w:tc>
        <w:tc>
          <w:tcPr>
            <w:tcW w:w="2700" w:type="dxa"/>
          </w:tcPr>
          <w:p w14:paraId="0330A924" w14:textId="77777777" w:rsidR="0097651D" w:rsidRPr="00E919CE" w:rsidRDefault="0097651D" w:rsidP="00EB41DA">
            <w:pPr>
              <w:tabs>
                <w:tab w:val="left" w:pos="720"/>
              </w:tabs>
              <w:spacing w:after="0" w:line="240" w:lineRule="auto"/>
              <w:jc w:val="right"/>
              <w:rPr>
                <w:rFonts w:ascii="Times New Roman" w:hAnsi="Times New Roman"/>
              </w:rPr>
            </w:pPr>
            <w:r w:rsidRPr="00E919CE">
              <w:rPr>
                <w:rFonts w:ascii="Times New Roman" w:hAnsi="Times New Roman"/>
              </w:rPr>
              <w:t>1</w:t>
            </w:r>
          </w:p>
        </w:tc>
        <w:tc>
          <w:tcPr>
            <w:tcW w:w="1890" w:type="dxa"/>
          </w:tcPr>
          <w:p w14:paraId="7CD56F9D" w14:textId="77777777" w:rsidR="0097651D" w:rsidRPr="00E919CE" w:rsidRDefault="0097651D" w:rsidP="00EB41DA">
            <w:pPr>
              <w:tabs>
                <w:tab w:val="left" w:pos="720"/>
              </w:tabs>
              <w:spacing w:after="0" w:line="240" w:lineRule="auto"/>
              <w:jc w:val="right"/>
              <w:rPr>
                <w:rFonts w:ascii="Times New Roman" w:hAnsi="Times New Roman"/>
              </w:rPr>
            </w:pPr>
            <w:r w:rsidRPr="00E919CE">
              <w:rPr>
                <w:rFonts w:ascii="Times New Roman" w:hAnsi="Times New Roman"/>
              </w:rPr>
              <w:t>J$1.00</w:t>
            </w:r>
          </w:p>
        </w:tc>
      </w:tr>
      <w:tr w:rsidR="0097651D" w:rsidRPr="00BE4584" w14:paraId="72A4BAE9" w14:textId="77777777" w:rsidTr="00EB41DA">
        <w:tc>
          <w:tcPr>
            <w:tcW w:w="2070" w:type="dxa"/>
          </w:tcPr>
          <w:p w14:paraId="4AEF1EA1" w14:textId="77777777" w:rsidR="0097651D" w:rsidRPr="00E919CE" w:rsidRDefault="0097651D" w:rsidP="00EB41DA">
            <w:pPr>
              <w:tabs>
                <w:tab w:val="left" w:pos="720"/>
              </w:tabs>
              <w:spacing w:after="0" w:line="240" w:lineRule="auto"/>
              <w:jc w:val="both"/>
              <w:rPr>
                <w:rFonts w:ascii="Times New Roman" w:hAnsi="Times New Roman"/>
              </w:rPr>
            </w:pPr>
            <w:r w:rsidRPr="00E919CE">
              <w:rPr>
                <w:rFonts w:ascii="Times New Roman" w:hAnsi="Times New Roman"/>
              </w:rPr>
              <w:t>B Shares</w:t>
            </w:r>
          </w:p>
        </w:tc>
        <w:tc>
          <w:tcPr>
            <w:tcW w:w="2700" w:type="dxa"/>
          </w:tcPr>
          <w:p w14:paraId="5276F216" w14:textId="77777777" w:rsidR="0097651D" w:rsidRPr="00E919CE" w:rsidRDefault="0097651D" w:rsidP="00EB41DA">
            <w:pPr>
              <w:tabs>
                <w:tab w:val="left" w:pos="720"/>
              </w:tabs>
              <w:spacing w:after="0" w:line="240" w:lineRule="auto"/>
              <w:jc w:val="right"/>
              <w:rPr>
                <w:rFonts w:ascii="Times New Roman" w:hAnsi="Times New Roman"/>
              </w:rPr>
            </w:pPr>
            <w:r w:rsidRPr="00E919CE">
              <w:rPr>
                <w:rFonts w:ascii="Times New Roman" w:hAnsi="Times New Roman"/>
              </w:rPr>
              <w:t>5,100,000,000</w:t>
            </w:r>
          </w:p>
        </w:tc>
        <w:tc>
          <w:tcPr>
            <w:tcW w:w="1890" w:type="dxa"/>
          </w:tcPr>
          <w:p w14:paraId="3832098A" w14:textId="77777777" w:rsidR="0097651D" w:rsidRPr="00E919CE" w:rsidRDefault="0097651D" w:rsidP="00EB41DA">
            <w:pPr>
              <w:tabs>
                <w:tab w:val="left" w:pos="720"/>
              </w:tabs>
              <w:spacing w:after="0" w:line="240" w:lineRule="auto"/>
              <w:jc w:val="right"/>
              <w:rPr>
                <w:rFonts w:ascii="Times New Roman" w:hAnsi="Times New Roman"/>
              </w:rPr>
            </w:pPr>
            <w:r w:rsidRPr="00E919CE">
              <w:rPr>
                <w:rFonts w:ascii="Times New Roman" w:hAnsi="Times New Roman"/>
              </w:rPr>
              <w:t>5,023,931,000</w:t>
            </w:r>
          </w:p>
        </w:tc>
      </w:tr>
      <w:tr w:rsidR="0097651D" w:rsidRPr="00BE4584" w14:paraId="2BD37EF2" w14:textId="77777777" w:rsidTr="00EB41DA">
        <w:tc>
          <w:tcPr>
            <w:tcW w:w="2070" w:type="dxa"/>
          </w:tcPr>
          <w:p w14:paraId="34A37D4C" w14:textId="77777777" w:rsidR="0097651D" w:rsidRPr="00E919CE" w:rsidRDefault="0097651D" w:rsidP="00EB41DA">
            <w:pPr>
              <w:tabs>
                <w:tab w:val="left" w:pos="720"/>
              </w:tabs>
              <w:spacing w:after="0" w:line="240" w:lineRule="auto"/>
              <w:jc w:val="both"/>
              <w:rPr>
                <w:rFonts w:ascii="Times New Roman" w:hAnsi="Times New Roman"/>
              </w:rPr>
            </w:pPr>
            <w:r w:rsidRPr="00E919CE">
              <w:rPr>
                <w:rFonts w:ascii="Times New Roman" w:hAnsi="Times New Roman"/>
              </w:rPr>
              <w:t>C Shares</w:t>
            </w:r>
          </w:p>
        </w:tc>
        <w:tc>
          <w:tcPr>
            <w:tcW w:w="2700" w:type="dxa"/>
          </w:tcPr>
          <w:p w14:paraId="7F0AA1CD" w14:textId="77777777" w:rsidR="0097651D" w:rsidRPr="00E919CE" w:rsidRDefault="0097651D" w:rsidP="00EB41DA">
            <w:pPr>
              <w:tabs>
                <w:tab w:val="left" w:pos="720"/>
              </w:tabs>
              <w:spacing w:after="0" w:line="240" w:lineRule="auto"/>
              <w:jc w:val="right"/>
              <w:rPr>
                <w:rFonts w:ascii="Times New Roman" w:hAnsi="Times New Roman"/>
              </w:rPr>
            </w:pPr>
            <w:r w:rsidRPr="00E919CE">
              <w:rPr>
                <w:rFonts w:ascii="Times New Roman" w:hAnsi="Times New Roman"/>
              </w:rPr>
              <w:t>3,816,612,000</w:t>
            </w:r>
          </w:p>
        </w:tc>
        <w:tc>
          <w:tcPr>
            <w:tcW w:w="1890" w:type="dxa"/>
          </w:tcPr>
          <w:p w14:paraId="55EE2377" w14:textId="77777777" w:rsidR="0097651D" w:rsidRPr="00E919CE" w:rsidRDefault="0097651D" w:rsidP="00EB41DA">
            <w:pPr>
              <w:tabs>
                <w:tab w:val="left" w:pos="720"/>
              </w:tabs>
              <w:spacing w:after="0" w:line="240" w:lineRule="auto"/>
              <w:jc w:val="right"/>
              <w:rPr>
                <w:rFonts w:ascii="Times New Roman" w:hAnsi="Times New Roman"/>
              </w:rPr>
            </w:pPr>
            <w:r w:rsidRPr="00E919CE">
              <w:rPr>
                <w:rFonts w:ascii="Times New Roman" w:hAnsi="Times New Roman"/>
              </w:rPr>
              <w:t>3,783,443,000</w:t>
            </w:r>
          </w:p>
        </w:tc>
      </w:tr>
      <w:tr w:rsidR="0097651D" w:rsidRPr="00BE4584" w14:paraId="09D60FC6" w14:textId="77777777" w:rsidTr="00EB41DA">
        <w:tc>
          <w:tcPr>
            <w:tcW w:w="2070" w:type="dxa"/>
          </w:tcPr>
          <w:p w14:paraId="6BB9E746" w14:textId="77777777" w:rsidR="0097651D" w:rsidRPr="00E919CE" w:rsidRDefault="0097651D" w:rsidP="00EB41DA">
            <w:pPr>
              <w:tabs>
                <w:tab w:val="left" w:pos="720"/>
              </w:tabs>
              <w:spacing w:after="0" w:line="240" w:lineRule="auto"/>
              <w:jc w:val="both"/>
              <w:rPr>
                <w:rFonts w:ascii="Times New Roman" w:hAnsi="Times New Roman"/>
              </w:rPr>
            </w:pPr>
            <w:r w:rsidRPr="00E919CE">
              <w:rPr>
                <w:rFonts w:ascii="Times New Roman" w:hAnsi="Times New Roman"/>
              </w:rPr>
              <w:t>D share</w:t>
            </w:r>
          </w:p>
        </w:tc>
        <w:tc>
          <w:tcPr>
            <w:tcW w:w="2700" w:type="dxa"/>
          </w:tcPr>
          <w:p w14:paraId="55EA4EB5" w14:textId="77777777" w:rsidR="0097651D" w:rsidRPr="00E919CE" w:rsidRDefault="0097651D" w:rsidP="00EB41DA">
            <w:pPr>
              <w:tabs>
                <w:tab w:val="left" w:pos="720"/>
              </w:tabs>
              <w:spacing w:after="0" w:line="240" w:lineRule="auto"/>
              <w:jc w:val="right"/>
              <w:rPr>
                <w:rFonts w:ascii="Times New Roman" w:hAnsi="Times New Roman"/>
              </w:rPr>
            </w:pPr>
            <w:r w:rsidRPr="00E919CE">
              <w:rPr>
                <w:rFonts w:ascii="Times New Roman" w:hAnsi="Times New Roman"/>
              </w:rPr>
              <w:t xml:space="preserve">None </w:t>
            </w:r>
          </w:p>
        </w:tc>
        <w:tc>
          <w:tcPr>
            <w:tcW w:w="1890" w:type="dxa"/>
          </w:tcPr>
          <w:p w14:paraId="18DA4D59" w14:textId="77777777" w:rsidR="0097651D" w:rsidRPr="00E919CE" w:rsidRDefault="0097651D" w:rsidP="00EB41DA">
            <w:pPr>
              <w:tabs>
                <w:tab w:val="left" w:pos="720"/>
              </w:tabs>
              <w:spacing w:after="0" w:line="240" w:lineRule="auto"/>
              <w:jc w:val="right"/>
              <w:rPr>
                <w:rFonts w:ascii="Times New Roman" w:hAnsi="Times New Roman"/>
              </w:rPr>
            </w:pPr>
            <w:r w:rsidRPr="00E919CE">
              <w:rPr>
                <w:rFonts w:ascii="Times New Roman" w:hAnsi="Times New Roman"/>
              </w:rPr>
              <w:t>Not applicable</w:t>
            </w:r>
          </w:p>
        </w:tc>
      </w:tr>
      <w:tr w:rsidR="0097651D" w:rsidRPr="00BE4584" w14:paraId="673F6D87" w14:textId="77777777" w:rsidTr="00EB41DA">
        <w:tc>
          <w:tcPr>
            <w:tcW w:w="2070" w:type="dxa"/>
          </w:tcPr>
          <w:p w14:paraId="7427DA7F" w14:textId="77777777" w:rsidR="0097651D" w:rsidRPr="00E919CE" w:rsidRDefault="0097651D" w:rsidP="00EB41DA">
            <w:pPr>
              <w:tabs>
                <w:tab w:val="left" w:pos="720"/>
              </w:tabs>
              <w:spacing w:after="0" w:line="240" w:lineRule="auto"/>
              <w:jc w:val="both"/>
              <w:rPr>
                <w:rFonts w:ascii="Times New Roman" w:hAnsi="Times New Roman"/>
              </w:rPr>
            </w:pPr>
            <w:r w:rsidRPr="00E919CE">
              <w:rPr>
                <w:rFonts w:ascii="Times New Roman" w:hAnsi="Times New Roman"/>
              </w:rPr>
              <w:t>E ordinary share</w:t>
            </w:r>
          </w:p>
        </w:tc>
        <w:tc>
          <w:tcPr>
            <w:tcW w:w="2700" w:type="dxa"/>
          </w:tcPr>
          <w:p w14:paraId="37F6237D" w14:textId="77777777" w:rsidR="0097651D" w:rsidRPr="00E919CE" w:rsidRDefault="0097651D" w:rsidP="00EB41DA">
            <w:pPr>
              <w:tabs>
                <w:tab w:val="left" w:pos="720"/>
              </w:tabs>
              <w:spacing w:after="0" w:line="240" w:lineRule="auto"/>
              <w:jc w:val="right"/>
              <w:rPr>
                <w:rFonts w:ascii="Times New Roman" w:hAnsi="Times New Roman"/>
              </w:rPr>
            </w:pPr>
            <w:r w:rsidRPr="00E919CE">
              <w:rPr>
                <w:rFonts w:ascii="Times New Roman" w:hAnsi="Times New Roman"/>
              </w:rPr>
              <w:t>None</w:t>
            </w:r>
          </w:p>
        </w:tc>
        <w:tc>
          <w:tcPr>
            <w:tcW w:w="1890" w:type="dxa"/>
          </w:tcPr>
          <w:p w14:paraId="78BC34B8" w14:textId="77777777" w:rsidR="0097651D" w:rsidRPr="00E919CE" w:rsidRDefault="0097651D" w:rsidP="00EB41DA">
            <w:pPr>
              <w:tabs>
                <w:tab w:val="left" w:pos="720"/>
              </w:tabs>
              <w:spacing w:after="0" w:line="240" w:lineRule="auto"/>
              <w:jc w:val="right"/>
              <w:rPr>
                <w:rFonts w:ascii="Times New Roman" w:hAnsi="Times New Roman"/>
              </w:rPr>
            </w:pPr>
            <w:r w:rsidRPr="00E919CE">
              <w:rPr>
                <w:rFonts w:ascii="Times New Roman" w:hAnsi="Times New Roman"/>
              </w:rPr>
              <w:t>Not applicable</w:t>
            </w:r>
          </w:p>
        </w:tc>
      </w:tr>
      <w:tr w:rsidR="0097651D" w:rsidRPr="00BE4584" w14:paraId="31BF7BA2" w14:textId="77777777" w:rsidTr="00EB41DA">
        <w:tc>
          <w:tcPr>
            <w:tcW w:w="2070" w:type="dxa"/>
          </w:tcPr>
          <w:p w14:paraId="0759C976" w14:textId="77777777" w:rsidR="0097651D" w:rsidRPr="00E919CE" w:rsidRDefault="0097651D" w:rsidP="00EB41DA">
            <w:pPr>
              <w:tabs>
                <w:tab w:val="left" w:pos="720"/>
              </w:tabs>
              <w:spacing w:after="0" w:line="240" w:lineRule="auto"/>
              <w:jc w:val="right"/>
              <w:rPr>
                <w:rFonts w:ascii="Times New Roman" w:hAnsi="Times New Roman"/>
                <w:b/>
                <w:bCs/>
              </w:rPr>
            </w:pPr>
            <w:r w:rsidRPr="00E919CE">
              <w:rPr>
                <w:rFonts w:ascii="Times New Roman" w:hAnsi="Times New Roman"/>
                <w:b/>
                <w:bCs/>
              </w:rPr>
              <w:t>Total</w:t>
            </w:r>
          </w:p>
        </w:tc>
        <w:tc>
          <w:tcPr>
            <w:tcW w:w="2700" w:type="dxa"/>
          </w:tcPr>
          <w:p w14:paraId="1A92592F" w14:textId="77777777" w:rsidR="0097651D" w:rsidRPr="00E919CE" w:rsidRDefault="0097651D" w:rsidP="00EB41DA">
            <w:pPr>
              <w:tabs>
                <w:tab w:val="left" w:pos="720"/>
              </w:tabs>
              <w:spacing w:after="0" w:line="240" w:lineRule="auto"/>
              <w:jc w:val="right"/>
              <w:rPr>
                <w:rFonts w:ascii="Times New Roman" w:hAnsi="Times New Roman"/>
                <w:b/>
                <w:bCs/>
              </w:rPr>
            </w:pPr>
          </w:p>
        </w:tc>
        <w:tc>
          <w:tcPr>
            <w:tcW w:w="1890" w:type="dxa"/>
          </w:tcPr>
          <w:p w14:paraId="7B742514" w14:textId="77777777" w:rsidR="0097651D" w:rsidRPr="00E919CE" w:rsidRDefault="0097651D" w:rsidP="00EB41DA">
            <w:pPr>
              <w:tabs>
                <w:tab w:val="left" w:pos="720"/>
              </w:tabs>
              <w:spacing w:after="0" w:line="240" w:lineRule="auto"/>
              <w:jc w:val="right"/>
              <w:rPr>
                <w:rFonts w:ascii="Times New Roman" w:hAnsi="Times New Roman"/>
                <w:b/>
                <w:bCs/>
              </w:rPr>
            </w:pPr>
            <w:r w:rsidRPr="00E919CE">
              <w:rPr>
                <w:rFonts w:ascii="Times New Roman" w:hAnsi="Times New Roman"/>
                <w:b/>
                <w:bCs/>
              </w:rPr>
              <w:t>J$8,807,374,000</w:t>
            </w:r>
          </w:p>
        </w:tc>
      </w:tr>
    </w:tbl>
    <w:p w14:paraId="19F6CA00" w14:textId="77777777" w:rsidR="0097651D" w:rsidRDefault="0097651D" w:rsidP="0097651D">
      <w:pPr>
        <w:tabs>
          <w:tab w:val="left" w:pos="720"/>
        </w:tabs>
        <w:spacing w:after="0" w:line="240" w:lineRule="auto"/>
        <w:jc w:val="both"/>
        <w:rPr>
          <w:rFonts w:ascii="Times New Roman" w:hAnsi="Times New Roman"/>
          <w:sz w:val="24"/>
          <w:szCs w:val="24"/>
        </w:rPr>
      </w:pPr>
    </w:p>
    <w:p w14:paraId="2BB014CE" w14:textId="77777777" w:rsidR="0097651D" w:rsidRPr="00BE4584" w:rsidRDefault="0097651D" w:rsidP="00E919CE">
      <w:pPr>
        <w:numPr>
          <w:ilvl w:val="0"/>
          <w:numId w:val="1"/>
        </w:numPr>
        <w:tabs>
          <w:tab w:val="left" w:pos="72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lastRenderedPageBreak/>
        <w:t xml:space="preserve">The Special Share was designed to enable SIJL, as promoter of the Company, to maintain is role as manager of any Fund established by the Company and entrench its voting control so as to provide stability to investors even though it (SIJL) and its affiliates may not be the principal investors in a Fund. Thus, at a general meeting, the holder of the Special Share has a right to call for a poll on any item on the agenda and on a poll the Special Share will have such number of votes as is equivalent to 51% of the aggregate number of votes capable of being cast in respect of all the issued shares of the relevant Fund or of the Company as the case may be. The relevant provisions in the Articles of Incorporation of the Company (Articles 6, 12, 17 and 19) cannot be amended or removed from the Articles without the prior consent of the holder of the Special Share. </w:t>
      </w:r>
    </w:p>
    <w:p w14:paraId="1D1ADC29"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2A7CC2A6" w14:textId="77777777" w:rsidR="0097651D" w:rsidRPr="00BE4584" w:rsidRDefault="0097651D" w:rsidP="00E919CE">
      <w:pPr>
        <w:numPr>
          <w:ilvl w:val="0"/>
          <w:numId w:val="1"/>
        </w:numPr>
        <w:tabs>
          <w:tab w:val="left" w:pos="72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 xml:space="preserve">Since SIJL as promoter of the Company and its affiliates may not be the majority investors in a Fund the rights attaching to the Special Share discussed on paragraph 6 above seek to ensure that investors, who would have invested in the expectation that SIJL would continue to manage the relevant Fund will not be at risk of having the management of their Fund taken over by dissident investors.   </w:t>
      </w:r>
    </w:p>
    <w:p w14:paraId="0F442529"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44525AFA" w14:textId="77777777" w:rsidR="0097651D" w:rsidRPr="00BE4584" w:rsidRDefault="0097651D" w:rsidP="00E919CE">
      <w:pPr>
        <w:numPr>
          <w:ilvl w:val="0"/>
          <w:numId w:val="1"/>
        </w:numPr>
        <w:tabs>
          <w:tab w:val="left" w:pos="72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 xml:space="preserve">Pursuant to its </w:t>
      </w:r>
      <w:r w:rsidRPr="00BE4584">
        <w:rPr>
          <w:rFonts w:ascii="Times New Roman" w:hAnsi="Times New Roman"/>
          <w:i/>
          <w:iCs/>
          <w:sz w:val="24"/>
          <w:szCs w:val="24"/>
        </w:rPr>
        <w:t>modus operandi</w:t>
      </w:r>
      <w:r w:rsidRPr="00BE4584">
        <w:rPr>
          <w:rFonts w:ascii="Times New Roman" w:hAnsi="Times New Roman"/>
          <w:sz w:val="24"/>
          <w:szCs w:val="24"/>
        </w:rPr>
        <w:t xml:space="preserve"> explained in paragraph 3 above the Company established two (2) Funds under the following two classes of shares:</w:t>
      </w:r>
    </w:p>
    <w:p w14:paraId="267914CB" w14:textId="77777777" w:rsidR="0097651D" w:rsidRPr="00BE4584" w:rsidRDefault="0097651D" w:rsidP="0097651D">
      <w:pPr>
        <w:tabs>
          <w:tab w:val="left" w:pos="720"/>
        </w:tabs>
        <w:spacing w:after="0" w:line="240" w:lineRule="auto"/>
        <w:jc w:val="both"/>
        <w:rPr>
          <w:rFonts w:ascii="Times New Roman" w:hAnsi="Times New Roman"/>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4083"/>
      </w:tblGrid>
      <w:tr w:rsidR="0097651D" w:rsidRPr="00BE4584" w14:paraId="7EDD10F7" w14:textId="77777777" w:rsidTr="00EB41DA">
        <w:tc>
          <w:tcPr>
            <w:tcW w:w="4500" w:type="dxa"/>
          </w:tcPr>
          <w:p w14:paraId="6975821A" w14:textId="77777777" w:rsidR="0097651D" w:rsidRPr="00D05D5B" w:rsidRDefault="0097651D" w:rsidP="00EB41DA">
            <w:pPr>
              <w:tabs>
                <w:tab w:val="left" w:pos="720"/>
              </w:tabs>
              <w:spacing w:after="0" w:line="240" w:lineRule="auto"/>
              <w:jc w:val="center"/>
              <w:rPr>
                <w:rFonts w:ascii="Times New Roman" w:hAnsi="Times New Roman"/>
                <w:i/>
                <w:iCs/>
              </w:rPr>
            </w:pPr>
            <w:r w:rsidRPr="00D05D5B">
              <w:rPr>
                <w:rFonts w:ascii="Times New Roman" w:hAnsi="Times New Roman"/>
                <w:i/>
                <w:iCs/>
              </w:rPr>
              <w:t>Name of Fund</w:t>
            </w:r>
          </w:p>
        </w:tc>
        <w:tc>
          <w:tcPr>
            <w:tcW w:w="4140" w:type="dxa"/>
          </w:tcPr>
          <w:p w14:paraId="5C0D21F8" w14:textId="77777777" w:rsidR="0097651D" w:rsidRPr="00D05D5B" w:rsidRDefault="0097651D" w:rsidP="00EB41DA">
            <w:pPr>
              <w:tabs>
                <w:tab w:val="left" w:pos="720"/>
              </w:tabs>
              <w:spacing w:after="0" w:line="240" w:lineRule="auto"/>
              <w:jc w:val="center"/>
              <w:rPr>
                <w:rFonts w:ascii="Times New Roman" w:hAnsi="Times New Roman"/>
                <w:i/>
                <w:iCs/>
              </w:rPr>
            </w:pPr>
            <w:r w:rsidRPr="00D05D5B">
              <w:rPr>
                <w:rFonts w:ascii="Times New Roman" w:hAnsi="Times New Roman"/>
                <w:i/>
                <w:iCs/>
              </w:rPr>
              <w:t>Class of Shares</w:t>
            </w:r>
          </w:p>
        </w:tc>
      </w:tr>
      <w:tr w:rsidR="0097651D" w:rsidRPr="00BE4584" w14:paraId="340103AA" w14:textId="77777777" w:rsidTr="00EB41DA">
        <w:tc>
          <w:tcPr>
            <w:tcW w:w="4500" w:type="dxa"/>
          </w:tcPr>
          <w:p w14:paraId="01E0C6D3"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Sagicor Financial Select Fund</w:t>
            </w:r>
          </w:p>
        </w:tc>
        <w:tc>
          <w:tcPr>
            <w:tcW w:w="4140" w:type="dxa"/>
          </w:tcPr>
          <w:p w14:paraId="27384021" w14:textId="77777777" w:rsidR="0097651D" w:rsidRPr="00D05D5B" w:rsidRDefault="0097651D" w:rsidP="00EB41DA">
            <w:pPr>
              <w:tabs>
                <w:tab w:val="left" w:pos="720"/>
              </w:tabs>
              <w:spacing w:after="0" w:line="240" w:lineRule="auto"/>
              <w:rPr>
                <w:rFonts w:ascii="Times New Roman" w:hAnsi="Times New Roman"/>
              </w:rPr>
            </w:pPr>
            <w:r w:rsidRPr="00D05D5B">
              <w:rPr>
                <w:rFonts w:ascii="Times New Roman" w:hAnsi="Times New Roman"/>
              </w:rPr>
              <w:t>B redeemable voting participating shares (“B Shares”)</w:t>
            </w:r>
          </w:p>
        </w:tc>
      </w:tr>
      <w:tr w:rsidR="0097651D" w:rsidRPr="00BE4584" w14:paraId="321EED13" w14:textId="77777777" w:rsidTr="00EB41DA">
        <w:tc>
          <w:tcPr>
            <w:tcW w:w="4500" w:type="dxa"/>
          </w:tcPr>
          <w:p w14:paraId="25F65ACA" w14:textId="77777777" w:rsidR="0097651D" w:rsidRPr="00D05D5B" w:rsidRDefault="0097651D" w:rsidP="00EB41DA">
            <w:pPr>
              <w:tabs>
                <w:tab w:val="left" w:pos="720"/>
              </w:tabs>
              <w:spacing w:after="0" w:line="240" w:lineRule="auto"/>
              <w:rPr>
                <w:rFonts w:ascii="Times New Roman" w:hAnsi="Times New Roman"/>
              </w:rPr>
            </w:pPr>
            <w:r w:rsidRPr="00D05D5B">
              <w:rPr>
                <w:rFonts w:ascii="Times New Roman" w:hAnsi="Times New Roman"/>
              </w:rPr>
              <w:t>Sagicor Manufacturing and Distribution Select Fund</w:t>
            </w:r>
          </w:p>
        </w:tc>
        <w:tc>
          <w:tcPr>
            <w:tcW w:w="4140" w:type="dxa"/>
          </w:tcPr>
          <w:p w14:paraId="7705BC8A" w14:textId="77777777" w:rsidR="0097651D" w:rsidRPr="00D05D5B" w:rsidRDefault="0097651D" w:rsidP="00EB41DA">
            <w:pPr>
              <w:tabs>
                <w:tab w:val="left" w:pos="720"/>
              </w:tabs>
              <w:spacing w:after="0" w:line="240" w:lineRule="auto"/>
              <w:rPr>
                <w:rFonts w:ascii="Times New Roman" w:hAnsi="Times New Roman"/>
              </w:rPr>
            </w:pPr>
            <w:r w:rsidRPr="00D05D5B">
              <w:rPr>
                <w:rFonts w:ascii="Times New Roman" w:hAnsi="Times New Roman"/>
              </w:rPr>
              <w:t>C redeemable voting participating shares (“C Shares”)</w:t>
            </w:r>
          </w:p>
        </w:tc>
      </w:tr>
    </w:tbl>
    <w:p w14:paraId="6779BDCD" w14:textId="77777777" w:rsidR="0097651D" w:rsidRPr="00BE4584" w:rsidRDefault="0097651D" w:rsidP="0097651D">
      <w:pPr>
        <w:tabs>
          <w:tab w:val="left" w:pos="720"/>
        </w:tabs>
        <w:spacing w:after="0" w:line="240" w:lineRule="auto"/>
        <w:rPr>
          <w:rFonts w:ascii="Times New Roman" w:hAnsi="Times New Roman"/>
          <w:sz w:val="24"/>
          <w:szCs w:val="24"/>
        </w:rPr>
      </w:pPr>
    </w:p>
    <w:p w14:paraId="447361C0" w14:textId="77777777" w:rsidR="0097651D" w:rsidRDefault="0097651D" w:rsidP="00E919CE">
      <w:pPr>
        <w:numPr>
          <w:ilvl w:val="0"/>
          <w:numId w:val="1"/>
        </w:numPr>
        <w:tabs>
          <w:tab w:val="clear" w:pos="1080"/>
          <w:tab w:val="left" w:pos="72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 xml:space="preserve">The class B Shares and the class C Shares were listed on the JSE at a listing price of J$1.00 per Share in each case; being the price at which both classes of Shares were offered to the public by a registered prospectus offering the relevant Shares for subscription; subject to certain preferred subscribers being allowed to subscribe for reserved Shares at J$0.98 per Share. </w:t>
      </w:r>
    </w:p>
    <w:p w14:paraId="1979DB65" w14:textId="77777777" w:rsidR="0097651D" w:rsidRPr="00BE4584" w:rsidRDefault="0097651D" w:rsidP="0097651D">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 xml:space="preserve">  </w:t>
      </w:r>
      <w:r w:rsidRPr="00BE4584">
        <w:rPr>
          <w:rFonts w:ascii="Times New Roman" w:hAnsi="Times New Roman"/>
          <w:sz w:val="24"/>
          <w:szCs w:val="24"/>
        </w:rPr>
        <w:tab/>
      </w:r>
    </w:p>
    <w:p w14:paraId="71A09C2E" w14:textId="77777777" w:rsidR="0097651D" w:rsidRPr="00BE4584" w:rsidRDefault="0097651D" w:rsidP="0097651D">
      <w:pPr>
        <w:tabs>
          <w:tab w:val="left" w:pos="720"/>
        </w:tabs>
        <w:spacing w:after="0" w:line="240" w:lineRule="auto"/>
        <w:jc w:val="both"/>
        <w:rPr>
          <w:rFonts w:ascii="Times New Roman" w:hAnsi="Times New Roman"/>
          <w:sz w:val="24"/>
          <w:szCs w:val="24"/>
          <w:u w:val="single"/>
        </w:rPr>
      </w:pPr>
      <w:r w:rsidRPr="00BE4584">
        <w:rPr>
          <w:rFonts w:ascii="Times New Roman" w:hAnsi="Times New Roman"/>
          <w:sz w:val="24"/>
          <w:szCs w:val="24"/>
        </w:rPr>
        <w:tab/>
      </w:r>
      <w:r w:rsidRPr="00BE4584">
        <w:rPr>
          <w:rFonts w:ascii="Times New Roman" w:hAnsi="Times New Roman"/>
          <w:sz w:val="24"/>
          <w:szCs w:val="24"/>
          <w:u w:val="single"/>
        </w:rPr>
        <w:t>Shareholders and Directors</w:t>
      </w:r>
    </w:p>
    <w:p w14:paraId="39947F61" w14:textId="77777777" w:rsidR="0097651D" w:rsidRPr="00BE4584" w:rsidRDefault="0097651D" w:rsidP="0097651D">
      <w:pPr>
        <w:tabs>
          <w:tab w:val="left" w:pos="720"/>
        </w:tabs>
        <w:spacing w:after="0" w:line="240" w:lineRule="auto"/>
        <w:jc w:val="both"/>
        <w:rPr>
          <w:rFonts w:ascii="Times New Roman" w:hAnsi="Times New Roman"/>
          <w:sz w:val="24"/>
          <w:szCs w:val="24"/>
          <w:u w:val="single"/>
        </w:rPr>
      </w:pPr>
    </w:p>
    <w:p w14:paraId="10E79105" w14:textId="77777777" w:rsidR="0097651D" w:rsidRDefault="0097651D" w:rsidP="00E919CE">
      <w:pPr>
        <w:numPr>
          <w:ilvl w:val="0"/>
          <w:numId w:val="1"/>
        </w:numPr>
        <w:tabs>
          <w:tab w:val="clear" w:pos="1080"/>
          <w:tab w:val="left" w:pos="72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 xml:space="preserve">The top ten (10) shareholders in each Fund as </w:t>
      </w:r>
      <w:r w:rsidRPr="00283B88">
        <w:rPr>
          <w:rFonts w:ascii="Times New Roman" w:hAnsi="Times New Roman"/>
          <w:sz w:val="24"/>
          <w:szCs w:val="24"/>
        </w:rPr>
        <w:t xml:space="preserve">at </w:t>
      </w:r>
      <w:r w:rsidRPr="00546884">
        <w:rPr>
          <w:rFonts w:ascii="Times New Roman" w:hAnsi="Times New Roman"/>
          <w:sz w:val="24"/>
          <w:szCs w:val="24"/>
        </w:rPr>
        <w:t>September 30, 2024</w:t>
      </w:r>
      <w:r w:rsidRPr="00BE4584">
        <w:rPr>
          <w:rFonts w:ascii="Times New Roman" w:hAnsi="Times New Roman"/>
          <w:sz w:val="24"/>
          <w:szCs w:val="24"/>
        </w:rPr>
        <w:t xml:space="preserve"> are as follows:</w:t>
      </w:r>
    </w:p>
    <w:p w14:paraId="1EB32C0F" w14:textId="77777777" w:rsidR="0097651D" w:rsidRDefault="0097651D" w:rsidP="0097651D">
      <w:pPr>
        <w:tabs>
          <w:tab w:val="left" w:pos="720"/>
        </w:tabs>
        <w:spacing w:after="0" w:line="240" w:lineRule="auto"/>
        <w:jc w:val="both"/>
        <w:rPr>
          <w:rFonts w:ascii="Times New Roman" w:hAnsi="Times New Roman"/>
          <w:sz w:val="24"/>
          <w:szCs w:val="24"/>
        </w:rPr>
      </w:pPr>
    </w:p>
    <w:p w14:paraId="0885A4E7" w14:textId="77777777" w:rsidR="0097651D" w:rsidRPr="00BE4584" w:rsidRDefault="0097651D" w:rsidP="0097651D">
      <w:pPr>
        <w:tabs>
          <w:tab w:val="left" w:pos="720"/>
        </w:tabs>
        <w:spacing w:after="0" w:line="240" w:lineRule="auto"/>
        <w:jc w:val="both"/>
        <w:rPr>
          <w:rFonts w:ascii="Times New Roman" w:hAnsi="Times New Roman"/>
          <w:sz w:val="24"/>
          <w:szCs w:val="24"/>
          <w:u w:val="single"/>
        </w:rPr>
      </w:pPr>
      <w:r w:rsidRPr="00BE4584">
        <w:rPr>
          <w:rFonts w:ascii="Times New Roman" w:hAnsi="Times New Roman"/>
          <w:sz w:val="24"/>
          <w:szCs w:val="24"/>
        </w:rPr>
        <w:tab/>
      </w:r>
      <w:r w:rsidRPr="00BE4584">
        <w:rPr>
          <w:rFonts w:ascii="Times New Roman" w:hAnsi="Times New Roman"/>
          <w:sz w:val="24"/>
          <w:szCs w:val="24"/>
          <w:u w:val="single"/>
        </w:rPr>
        <w:t>The Sagicor Financial Select Fund</w:t>
      </w:r>
    </w:p>
    <w:p w14:paraId="0A13EDDD" w14:textId="77777777" w:rsidR="0097651D" w:rsidRPr="00BE4584" w:rsidRDefault="0097651D" w:rsidP="0097651D">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650"/>
        <w:gridCol w:w="1798"/>
        <w:gridCol w:w="1618"/>
      </w:tblGrid>
      <w:tr w:rsidR="0097651D" w:rsidRPr="00BE4584" w14:paraId="530707EF" w14:textId="77777777" w:rsidTr="00EB41DA">
        <w:tc>
          <w:tcPr>
            <w:tcW w:w="456" w:type="dxa"/>
          </w:tcPr>
          <w:p w14:paraId="3998F6C0" w14:textId="77777777" w:rsidR="0097651D" w:rsidRPr="00BE4584" w:rsidRDefault="0097651D" w:rsidP="00EB41DA">
            <w:pPr>
              <w:tabs>
                <w:tab w:val="left" w:pos="720"/>
              </w:tabs>
              <w:spacing w:after="0" w:line="240" w:lineRule="auto"/>
              <w:jc w:val="both"/>
              <w:rPr>
                <w:rFonts w:ascii="Times New Roman" w:hAnsi="Times New Roman"/>
                <w:i/>
                <w:iCs/>
                <w:sz w:val="24"/>
                <w:szCs w:val="24"/>
              </w:rPr>
            </w:pPr>
          </w:p>
        </w:tc>
        <w:tc>
          <w:tcPr>
            <w:tcW w:w="4674" w:type="dxa"/>
          </w:tcPr>
          <w:p w14:paraId="3C3EF7D2" w14:textId="77777777" w:rsidR="0097651D" w:rsidRPr="00D05D5B" w:rsidRDefault="0097651D" w:rsidP="00EB41DA">
            <w:pPr>
              <w:tabs>
                <w:tab w:val="left" w:pos="720"/>
              </w:tabs>
              <w:spacing w:after="0" w:line="240" w:lineRule="auto"/>
              <w:jc w:val="both"/>
              <w:rPr>
                <w:rFonts w:ascii="Times New Roman" w:hAnsi="Times New Roman"/>
                <w:i/>
                <w:iCs/>
              </w:rPr>
            </w:pPr>
            <w:r w:rsidRPr="00D05D5B">
              <w:rPr>
                <w:rFonts w:ascii="Times New Roman" w:hAnsi="Times New Roman"/>
                <w:i/>
                <w:iCs/>
              </w:rPr>
              <w:t>Name of Shareholder</w:t>
            </w:r>
          </w:p>
        </w:tc>
        <w:tc>
          <w:tcPr>
            <w:tcW w:w="1800" w:type="dxa"/>
          </w:tcPr>
          <w:p w14:paraId="56B6057C" w14:textId="77777777" w:rsidR="0097651D" w:rsidRPr="00D05D5B" w:rsidRDefault="0097651D" w:rsidP="00EB41DA">
            <w:pPr>
              <w:tabs>
                <w:tab w:val="left" w:pos="720"/>
              </w:tabs>
              <w:spacing w:after="0" w:line="240" w:lineRule="auto"/>
              <w:jc w:val="both"/>
              <w:rPr>
                <w:rFonts w:ascii="Times New Roman" w:hAnsi="Times New Roman"/>
                <w:i/>
                <w:iCs/>
              </w:rPr>
            </w:pPr>
            <w:r w:rsidRPr="00D05D5B">
              <w:rPr>
                <w:rFonts w:ascii="Times New Roman" w:hAnsi="Times New Roman"/>
                <w:i/>
                <w:iCs/>
              </w:rPr>
              <w:t>Number of Shares</w:t>
            </w:r>
          </w:p>
        </w:tc>
        <w:tc>
          <w:tcPr>
            <w:tcW w:w="1620" w:type="dxa"/>
          </w:tcPr>
          <w:p w14:paraId="1FFD49DB" w14:textId="77777777" w:rsidR="0097651D" w:rsidRPr="00D05D5B" w:rsidRDefault="0097651D" w:rsidP="00EB41DA">
            <w:pPr>
              <w:tabs>
                <w:tab w:val="left" w:pos="720"/>
              </w:tabs>
              <w:spacing w:after="0" w:line="240" w:lineRule="auto"/>
              <w:jc w:val="both"/>
              <w:rPr>
                <w:rFonts w:ascii="Times New Roman" w:hAnsi="Times New Roman"/>
                <w:i/>
                <w:iCs/>
              </w:rPr>
            </w:pPr>
            <w:r w:rsidRPr="00D05D5B">
              <w:rPr>
                <w:rFonts w:ascii="Times New Roman" w:hAnsi="Times New Roman"/>
                <w:i/>
                <w:iCs/>
              </w:rPr>
              <w:t>Relationship with SIJL</w:t>
            </w:r>
          </w:p>
        </w:tc>
      </w:tr>
      <w:tr w:rsidR="0097651D" w:rsidRPr="00BE4584" w14:paraId="162D89F6" w14:textId="77777777" w:rsidTr="00EB41DA">
        <w:tc>
          <w:tcPr>
            <w:tcW w:w="456" w:type="dxa"/>
          </w:tcPr>
          <w:p w14:paraId="4FC85090"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1</w:t>
            </w:r>
          </w:p>
        </w:tc>
        <w:tc>
          <w:tcPr>
            <w:tcW w:w="4674" w:type="dxa"/>
          </w:tcPr>
          <w:p w14:paraId="52C77E00"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JCSD TRUSTEE SERVICES LTD - SIGMA EQUITY</w:t>
            </w:r>
          </w:p>
        </w:tc>
        <w:tc>
          <w:tcPr>
            <w:tcW w:w="1800" w:type="dxa"/>
          </w:tcPr>
          <w:p w14:paraId="4A39B019"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1,290,668,650</w:t>
            </w:r>
          </w:p>
        </w:tc>
        <w:tc>
          <w:tcPr>
            <w:tcW w:w="1620" w:type="dxa"/>
          </w:tcPr>
          <w:p w14:paraId="222590B7" w14:textId="77777777" w:rsidR="0097651D" w:rsidRPr="00D05D5B" w:rsidRDefault="0097651D" w:rsidP="00EB41DA">
            <w:pPr>
              <w:tabs>
                <w:tab w:val="left" w:pos="720"/>
              </w:tabs>
              <w:spacing w:after="0" w:line="240" w:lineRule="auto"/>
              <w:jc w:val="both"/>
              <w:rPr>
                <w:rFonts w:ascii="Times New Roman" w:hAnsi="Times New Roman"/>
              </w:rPr>
            </w:pPr>
            <w:bookmarkStart w:id="0" w:name="_Hlk181356360"/>
            <w:r w:rsidRPr="00D05D5B">
              <w:rPr>
                <w:rFonts w:ascii="Times New Roman" w:hAnsi="Times New Roman"/>
              </w:rPr>
              <w:t>Affiliate</w:t>
            </w:r>
            <w:bookmarkEnd w:id="0"/>
          </w:p>
        </w:tc>
      </w:tr>
      <w:tr w:rsidR="0097651D" w:rsidRPr="00BE4584" w14:paraId="33C7375B" w14:textId="77777777" w:rsidTr="00EB41DA">
        <w:tc>
          <w:tcPr>
            <w:tcW w:w="456" w:type="dxa"/>
          </w:tcPr>
          <w:p w14:paraId="6C124ECC"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2</w:t>
            </w:r>
          </w:p>
        </w:tc>
        <w:tc>
          <w:tcPr>
            <w:tcW w:w="4674" w:type="dxa"/>
          </w:tcPr>
          <w:p w14:paraId="1565DD4D"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PAN JAMAICA GROUP LIMITED</w:t>
            </w:r>
          </w:p>
        </w:tc>
        <w:tc>
          <w:tcPr>
            <w:tcW w:w="1800" w:type="dxa"/>
          </w:tcPr>
          <w:p w14:paraId="7FE789BE"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251,981,715</w:t>
            </w:r>
          </w:p>
        </w:tc>
        <w:tc>
          <w:tcPr>
            <w:tcW w:w="1620" w:type="dxa"/>
          </w:tcPr>
          <w:p w14:paraId="709C35C2"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Related party</w:t>
            </w:r>
          </w:p>
        </w:tc>
      </w:tr>
      <w:tr w:rsidR="0097651D" w:rsidRPr="00BE4584" w14:paraId="5C3E41D3" w14:textId="77777777" w:rsidTr="00EB41DA">
        <w:tc>
          <w:tcPr>
            <w:tcW w:w="456" w:type="dxa"/>
          </w:tcPr>
          <w:p w14:paraId="7CA37CD7"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3</w:t>
            </w:r>
          </w:p>
        </w:tc>
        <w:tc>
          <w:tcPr>
            <w:tcW w:w="4674" w:type="dxa"/>
          </w:tcPr>
          <w:p w14:paraId="26F93BB1"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JCSD TRUSTEE SERVICES LTD - SIGMA DIVERSIFIED INVESTOR</w:t>
            </w:r>
          </w:p>
        </w:tc>
        <w:tc>
          <w:tcPr>
            <w:tcW w:w="1800" w:type="dxa"/>
          </w:tcPr>
          <w:p w14:paraId="4273CB3E"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250,500,000</w:t>
            </w:r>
          </w:p>
        </w:tc>
        <w:tc>
          <w:tcPr>
            <w:tcW w:w="1620" w:type="dxa"/>
          </w:tcPr>
          <w:p w14:paraId="6F48F079"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Affiliate</w:t>
            </w:r>
          </w:p>
        </w:tc>
      </w:tr>
      <w:tr w:rsidR="0097651D" w:rsidRPr="00BE4584" w14:paraId="27D0DE99" w14:textId="77777777" w:rsidTr="00EB41DA">
        <w:tc>
          <w:tcPr>
            <w:tcW w:w="456" w:type="dxa"/>
          </w:tcPr>
          <w:p w14:paraId="5B701CD5"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4</w:t>
            </w:r>
          </w:p>
        </w:tc>
        <w:tc>
          <w:tcPr>
            <w:tcW w:w="4674" w:type="dxa"/>
          </w:tcPr>
          <w:p w14:paraId="770F07C5"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PAM - POOLED EQUITY FUND</w:t>
            </w:r>
          </w:p>
        </w:tc>
        <w:tc>
          <w:tcPr>
            <w:tcW w:w="1800" w:type="dxa"/>
          </w:tcPr>
          <w:p w14:paraId="16A9FC17"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183,929,378</w:t>
            </w:r>
          </w:p>
        </w:tc>
        <w:tc>
          <w:tcPr>
            <w:tcW w:w="1620" w:type="dxa"/>
          </w:tcPr>
          <w:p w14:paraId="1238CB03" w14:textId="77777777" w:rsidR="0097651D" w:rsidRPr="00D05D5B" w:rsidRDefault="0097651D" w:rsidP="00EB41DA">
            <w:pPr>
              <w:tabs>
                <w:tab w:val="left" w:pos="720"/>
              </w:tabs>
              <w:spacing w:after="0" w:line="240" w:lineRule="auto"/>
              <w:jc w:val="both"/>
              <w:rPr>
                <w:rFonts w:ascii="Times New Roman" w:hAnsi="Times New Roman"/>
              </w:rPr>
            </w:pPr>
          </w:p>
        </w:tc>
      </w:tr>
      <w:tr w:rsidR="0097651D" w:rsidRPr="00BE4584" w14:paraId="2EBEA9F2" w14:textId="77777777" w:rsidTr="00EB41DA">
        <w:tc>
          <w:tcPr>
            <w:tcW w:w="456" w:type="dxa"/>
          </w:tcPr>
          <w:p w14:paraId="12F86961"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5</w:t>
            </w:r>
          </w:p>
        </w:tc>
        <w:tc>
          <w:tcPr>
            <w:tcW w:w="4674" w:type="dxa"/>
          </w:tcPr>
          <w:p w14:paraId="5EEF60E3"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SAGICOR EQUITY FUND</w:t>
            </w:r>
          </w:p>
        </w:tc>
        <w:tc>
          <w:tcPr>
            <w:tcW w:w="1800" w:type="dxa"/>
          </w:tcPr>
          <w:p w14:paraId="2064DC94"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145,506,312</w:t>
            </w:r>
          </w:p>
        </w:tc>
        <w:tc>
          <w:tcPr>
            <w:tcW w:w="1620" w:type="dxa"/>
          </w:tcPr>
          <w:p w14:paraId="586ED3C2"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Affiliate</w:t>
            </w:r>
          </w:p>
        </w:tc>
      </w:tr>
      <w:tr w:rsidR="0097651D" w:rsidRPr="00BE4584" w14:paraId="32AAC0BD" w14:textId="77777777" w:rsidTr="00EB41DA">
        <w:tc>
          <w:tcPr>
            <w:tcW w:w="456" w:type="dxa"/>
          </w:tcPr>
          <w:p w14:paraId="638A750A"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6</w:t>
            </w:r>
          </w:p>
        </w:tc>
        <w:tc>
          <w:tcPr>
            <w:tcW w:w="4674" w:type="dxa"/>
          </w:tcPr>
          <w:p w14:paraId="51B8EF73"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SAGICOR POOLED EQUITY FUND</w:t>
            </w:r>
          </w:p>
        </w:tc>
        <w:tc>
          <w:tcPr>
            <w:tcW w:w="1800" w:type="dxa"/>
          </w:tcPr>
          <w:p w14:paraId="3EC7016B"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85,400,212</w:t>
            </w:r>
          </w:p>
        </w:tc>
        <w:tc>
          <w:tcPr>
            <w:tcW w:w="1620" w:type="dxa"/>
          </w:tcPr>
          <w:p w14:paraId="738E3C43"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Affiliate</w:t>
            </w:r>
          </w:p>
        </w:tc>
      </w:tr>
      <w:tr w:rsidR="0097651D" w:rsidRPr="00BE4584" w14:paraId="0C4E99EB" w14:textId="77777777" w:rsidTr="00EB41DA">
        <w:tc>
          <w:tcPr>
            <w:tcW w:w="456" w:type="dxa"/>
          </w:tcPr>
          <w:p w14:paraId="5BB0E9CD"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lastRenderedPageBreak/>
              <w:t>7</w:t>
            </w:r>
          </w:p>
        </w:tc>
        <w:tc>
          <w:tcPr>
            <w:tcW w:w="4674" w:type="dxa"/>
          </w:tcPr>
          <w:p w14:paraId="2D0640D4"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JCSD TRUSTEE SERVICES LTD - SIGMA GLOBAL VENTURE</w:t>
            </w:r>
          </w:p>
        </w:tc>
        <w:tc>
          <w:tcPr>
            <w:tcW w:w="1800" w:type="dxa"/>
          </w:tcPr>
          <w:p w14:paraId="63F1D94F"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81,679,107</w:t>
            </w:r>
          </w:p>
        </w:tc>
        <w:tc>
          <w:tcPr>
            <w:tcW w:w="1620" w:type="dxa"/>
          </w:tcPr>
          <w:p w14:paraId="502A92CD"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Affiliate</w:t>
            </w:r>
          </w:p>
        </w:tc>
      </w:tr>
      <w:tr w:rsidR="0097651D" w:rsidRPr="00BE4584" w14:paraId="7E850E0F" w14:textId="77777777" w:rsidTr="00EB41DA">
        <w:tc>
          <w:tcPr>
            <w:tcW w:w="456" w:type="dxa"/>
          </w:tcPr>
          <w:p w14:paraId="3E737EE0"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8</w:t>
            </w:r>
          </w:p>
        </w:tc>
        <w:tc>
          <w:tcPr>
            <w:tcW w:w="4674" w:type="dxa"/>
          </w:tcPr>
          <w:p w14:paraId="6FD71B2F"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DEAN M. NATHAN</w:t>
            </w:r>
          </w:p>
        </w:tc>
        <w:tc>
          <w:tcPr>
            <w:tcW w:w="1800" w:type="dxa"/>
          </w:tcPr>
          <w:p w14:paraId="2A3AC2AD"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75,960,437</w:t>
            </w:r>
          </w:p>
        </w:tc>
        <w:tc>
          <w:tcPr>
            <w:tcW w:w="1620" w:type="dxa"/>
          </w:tcPr>
          <w:p w14:paraId="2B4B3034" w14:textId="77777777" w:rsidR="0097651D" w:rsidRPr="00D05D5B" w:rsidRDefault="0097651D" w:rsidP="00EB41DA">
            <w:pPr>
              <w:tabs>
                <w:tab w:val="left" w:pos="720"/>
              </w:tabs>
              <w:spacing w:after="0" w:line="240" w:lineRule="auto"/>
              <w:jc w:val="both"/>
              <w:rPr>
                <w:rFonts w:ascii="Times New Roman" w:hAnsi="Times New Roman"/>
              </w:rPr>
            </w:pPr>
          </w:p>
        </w:tc>
      </w:tr>
      <w:tr w:rsidR="0097651D" w:rsidRPr="00BE4584" w14:paraId="23A287BB" w14:textId="77777777" w:rsidTr="00EB41DA">
        <w:tc>
          <w:tcPr>
            <w:tcW w:w="456" w:type="dxa"/>
          </w:tcPr>
          <w:p w14:paraId="5179471D"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9</w:t>
            </w:r>
          </w:p>
        </w:tc>
        <w:tc>
          <w:tcPr>
            <w:tcW w:w="4674" w:type="dxa"/>
          </w:tcPr>
          <w:p w14:paraId="34AA1281"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CLAUDINE MURPHY</w:t>
            </w:r>
          </w:p>
        </w:tc>
        <w:tc>
          <w:tcPr>
            <w:tcW w:w="1800" w:type="dxa"/>
          </w:tcPr>
          <w:p w14:paraId="7B94B913"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68,147,6221</w:t>
            </w:r>
          </w:p>
        </w:tc>
        <w:tc>
          <w:tcPr>
            <w:tcW w:w="1620" w:type="dxa"/>
          </w:tcPr>
          <w:p w14:paraId="138D026B" w14:textId="77777777" w:rsidR="0097651D" w:rsidRPr="00D05D5B" w:rsidRDefault="0097651D" w:rsidP="00EB41DA">
            <w:pPr>
              <w:tabs>
                <w:tab w:val="left" w:pos="720"/>
              </w:tabs>
              <w:spacing w:after="0" w:line="240" w:lineRule="auto"/>
              <w:jc w:val="both"/>
              <w:rPr>
                <w:rFonts w:ascii="Times New Roman" w:hAnsi="Times New Roman"/>
              </w:rPr>
            </w:pPr>
          </w:p>
        </w:tc>
      </w:tr>
      <w:tr w:rsidR="0097651D" w:rsidRPr="00BE4584" w14:paraId="4FD783B1" w14:textId="77777777" w:rsidTr="00EB41DA">
        <w:tc>
          <w:tcPr>
            <w:tcW w:w="456" w:type="dxa"/>
          </w:tcPr>
          <w:p w14:paraId="2D3DE800"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10</w:t>
            </w:r>
          </w:p>
        </w:tc>
        <w:tc>
          <w:tcPr>
            <w:tcW w:w="4674" w:type="dxa"/>
          </w:tcPr>
          <w:p w14:paraId="3AFA2463"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BRITISH CARIBBEAN INSURANCE CO. LTD.</w:t>
            </w:r>
          </w:p>
        </w:tc>
        <w:tc>
          <w:tcPr>
            <w:tcW w:w="1800" w:type="dxa"/>
          </w:tcPr>
          <w:p w14:paraId="2952C262"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52,287,880</w:t>
            </w:r>
          </w:p>
        </w:tc>
        <w:tc>
          <w:tcPr>
            <w:tcW w:w="1620" w:type="dxa"/>
          </w:tcPr>
          <w:p w14:paraId="66F7E9F7" w14:textId="77777777" w:rsidR="0097651D" w:rsidRPr="00D05D5B" w:rsidRDefault="0097651D" w:rsidP="00EB41DA">
            <w:pPr>
              <w:tabs>
                <w:tab w:val="left" w:pos="720"/>
              </w:tabs>
              <w:spacing w:after="0" w:line="240" w:lineRule="auto"/>
              <w:jc w:val="both"/>
              <w:rPr>
                <w:rFonts w:ascii="Times New Roman" w:hAnsi="Times New Roman"/>
              </w:rPr>
            </w:pPr>
          </w:p>
        </w:tc>
      </w:tr>
    </w:tbl>
    <w:p w14:paraId="19E40AC6"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5C7E0FDD" w14:textId="4F4306D9" w:rsidR="0097651D" w:rsidRPr="00BE4584" w:rsidRDefault="0097651D" w:rsidP="0097651D">
      <w:pPr>
        <w:tabs>
          <w:tab w:val="left" w:pos="720"/>
        </w:tabs>
        <w:spacing w:after="0" w:line="240" w:lineRule="auto"/>
        <w:jc w:val="both"/>
        <w:rPr>
          <w:rFonts w:ascii="Times New Roman" w:hAnsi="Times New Roman"/>
          <w:sz w:val="24"/>
          <w:szCs w:val="24"/>
          <w:u w:val="single"/>
        </w:rPr>
      </w:pPr>
      <w:r w:rsidRPr="00BE4584">
        <w:rPr>
          <w:rFonts w:ascii="Times New Roman" w:hAnsi="Times New Roman"/>
          <w:sz w:val="24"/>
          <w:szCs w:val="24"/>
        </w:rPr>
        <w:tab/>
      </w:r>
      <w:r w:rsidR="00D05D5B">
        <w:rPr>
          <w:rFonts w:ascii="Times New Roman" w:hAnsi="Times New Roman"/>
          <w:sz w:val="24"/>
          <w:szCs w:val="24"/>
        </w:rPr>
        <w:tab/>
      </w:r>
      <w:r w:rsidRPr="00BE4584">
        <w:rPr>
          <w:rFonts w:ascii="Times New Roman" w:hAnsi="Times New Roman"/>
          <w:sz w:val="24"/>
          <w:szCs w:val="24"/>
          <w:u w:val="single"/>
        </w:rPr>
        <w:t>The Sagicor Manufacturing and Distribution Select Fund</w:t>
      </w:r>
    </w:p>
    <w:p w14:paraId="6B338B7E" w14:textId="77777777" w:rsidR="0097651D" w:rsidRPr="00BE4584" w:rsidRDefault="0097651D" w:rsidP="0097651D">
      <w:pPr>
        <w:tabs>
          <w:tab w:val="left" w:pos="720"/>
        </w:tabs>
        <w:spacing w:after="0" w:line="240" w:lineRule="auto"/>
        <w:jc w:val="both"/>
        <w:rPr>
          <w:rFonts w:ascii="Times New Roman" w:hAnsi="Times New Roman"/>
          <w:sz w:val="24"/>
          <w:szCs w:val="24"/>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4862"/>
        <w:gridCol w:w="1714"/>
        <w:gridCol w:w="1524"/>
      </w:tblGrid>
      <w:tr w:rsidR="0097651D" w:rsidRPr="00BE4584" w14:paraId="7AF28949" w14:textId="77777777" w:rsidTr="00EB41DA">
        <w:tc>
          <w:tcPr>
            <w:tcW w:w="470" w:type="dxa"/>
          </w:tcPr>
          <w:p w14:paraId="337B446E" w14:textId="77777777" w:rsidR="0097651D" w:rsidRPr="00D05D5B" w:rsidRDefault="0097651D" w:rsidP="00EB41DA">
            <w:pPr>
              <w:tabs>
                <w:tab w:val="left" w:pos="720"/>
              </w:tabs>
              <w:spacing w:after="0" w:line="240" w:lineRule="auto"/>
              <w:jc w:val="both"/>
              <w:rPr>
                <w:rFonts w:ascii="Times New Roman" w:hAnsi="Times New Roman"/>
                <w:i/>
                <w:iCs/>
              </w:rPr>
            </w:pPr>
            <w:r w:rsidRPr="00D05D5B">
              <w:rPr>
                <w:rFonts w:ascii="Times New Roman" w:hAnsi="Times New Roman"/>
              </w:rPr>
              <w:tab/>
            </w:r>
          </w:p>
        </w:tc>
        <w:tc>
          <w:tcPr>
            <w:tcW w:w="4862" w:type="dxa"/>
          </w:tcPr>
          <w:p w14:paraId="1AFCF9C5" w14:textId="77777777" w:rsidR="0097651D" w:rsidRPr="00D05D5B" w:rsidRDefault="0097651D" w:rsidP="00EB41DA">
            <w:pPr>
              <w:tabs>
                <w:tab w:val="left" w:pos="720"/>
              </w:tabs>
              <w:spacing w:after="0" w:line="240" w:lineRule="auto"/>
              <w:jc w:val="both"/>
              <w:rPr>
                <w:rFonts w:ascii="Times New Roman" w:hAnsi="Times New Roman"/>
                <w:i/>
                <w:iCs/>
              </w:rPr>
            </w:pPr>
            <w:r w:rsidRPr="00D05D5B">
              <w:rPr>
                <w:rFonts w:ascii="Times New Roman" w:hAnsi="Times New Roman"/>
                <w:i/>
                <w:iCs/>
              </w:rPr>
              <w:t>Name of Shareholder</w:t>
            </w:r>
          </w:p>
        </w:tc>
        <w:tc>
          <w:tcPr>
            <w:tcW w:w="1714" w:type="dxa"/>
          </w:tcPr>
          <w:p w14:paraId="7606AAD1" w14:textId="77777777" w:rsidR="0097651D" w:rsidRPr="00D05D5B" w:rsidRDefault="0097651D" w:rsidP="00EB41DA">
            <w:pPr>
              <w:tabs>
                <w:tab w:val="left" w:pos="720"/>
              </w:tabs>
              <w:spacing w:after="0" w:line="240" w:lineRule="auto"/>
              <w:jc w:val="both"/>
              <w:rPr>
                <w:rFonts w:ascii="Times New Roman" w:hAnsi="Times New Roman"/>
                <w:i/>
                <w:iCs/>
              </w:rPr>
            </w:pPr>
            <w:r w:rsidRPr="00D05D5B">
              <w:rPr>
                <w:rFonts w:ascii="Times New Roman" w:hAnsi="Times New Roman"/>
                <w:i/>
                <w:iCs/>
              </w:rPr>
              <w:t>Number of Shares</w:t>
            </w:r>
          </w:p>
        </w:tc>
        <w:tc>
          <w:tcPr>
            <w:tcW w:w="1524" w:type="dxa"/>
          </w:tcPr>
          <w:p w14:paraId="78D4133A" w14:textId="77777777" w:rsidR="0097651D" w:rsidRPr="00D05D5B" w:rsidRDefault="0097651D" w:rsidP="00EB41DA">
            <w:pPr>
              <w:tabs>
                <w:tab w:val="left" w:pos="720"/>
              </w:tabs>
              <w:spacing w:after="0" w:line="240" w:lineRule="auto"/>
              <w:jc w:val="both"/>
              <w:rPr>
                <w:rFonts w:ascii="Times New Roman" w:hAnsi="Times New Roman"/>
                <w:i/>
                <w:iCs/>
              </w:rPr>
            </w:pPr>
            <w:r w:rsidRPr="00D05D5B">
              <w:rPr>
                <w:rFonts w:ascii="Times New Roman" w:hAnsi="Times New Roman"/>
                <w:i/>
                <w:iCs/>
              </w:rPr>
              <w:t>Relationship with SIJL</w:t>
            </w:r>
          </w:p>
        </w:tc>
      </w:tr>
      <w:tr w:rsidR="0097651D" w:rsidRPr="00BE4584" w14:paraId="17633819" w14:textId="77777777" w:rsidTr="00EB41DA">
        <w:tc>
          <w:tcPr>
            <w:tcW w:w="470" w:type="dxa"/>
          </w:tcPr>
          <w:p w14:paraId="4589A10B"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1</w:t>
            </w:r>
          </w:p>
        </w:tc>
        <w:tc>
          <w:tcPr>
            <w:tcW w:w="4862" w:type="dxa"/>
          </w:tcPr>
          <w:p w14:paraId="4BF3EFA6"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JCSD TRUSTEE SERVICES LTD - SIGMA EQUITY</w:t>
            </w:r>
          </w:p>
        </w:tc>
        <w:tc>
          <w:tcPr>
            <w:tcW w:w="1714" w:type="dxa"/>
          </w:tcPr>
          <w:p w14:paraId="683D862C"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2,158,381,094</w:t>
            </w:r>
          </w:p>
        </w:tc>
        <w:tc>
          <w:tcPr>
            <w:tcW w:w="1524" w:type="dxa"/>
          </w:tcPr>
          <w:p w14:paraId="1B514225"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Affiliate</w:t>
            </w:r>
          </w:p>
        </w:tc>
      </w:tr>
      <w:tr w:rsidR="0097651D" w:rsidRPr="00BE4584" w14:paraId="20595A98" w14:textId="77777777" w:rsidTr="00EB41DA">
        <w:tc>
          <w:tcPr>
            <w:tcW w:w="470" w:type="dxa"/>
          </w:tcPr>
          <w:p w14:paraId="546BC277"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2</w:t>
            </w:r>
          </w:p>
        </w:tc>
        <w:tc>
          <w:tcPr>
            <w:tcW w:w="4862" w:type="dxa"/>
          </w:tcPr>
          <w:p w14:paraId="45102F97"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SAGICOR POOLED EQUITY FUND</w:t>
            </w:r>
          </w:p>
        </w:tc>
        <w:tc>
          <w:tcPr>
            <w:tcW w:w="1714" w:type="dxa"/>
          </w:tcPr>
          <w:p w14:paraId="18FE7DF6"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507,504,381</w:t>
            </w:r>
          </w:p>
        </w:tc>
        <w:tc>
          <w:tcPr>
            <w:tcW w:w="1524" w:type="dxa"/>
          </w:tcPr>
          <w:p w14:paraId="7633127E"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Affiliate</w:t>
            </w:r>
          </w:p>
        </w:tc>
      </w:tr>
      <w:tr w:rsidR="0097651D" w:rsidRPr="00BE4584" w14:paraId="4350B886" w14:textId="77777777" w:rsidTr="00EB41DA">
        <w:tc>
          <w:tcPr>
            <w:tcW w:w="470" w:type="dxa"/>
          </w:tcPr>
          <w:p w14:paraId="1EF54593"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3</w:t>
            </w:r>
          </w:p>
        </w:tc>
        <w:tc>
          <w:tcPr>
            <w:tcW w:w="4862" w:type="dxa"/>
          </w:tcPr>
          <w:p w14:paraId="427ACF66"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JCSD TRUSTEE SERVICES LTD - SIGMA GLOBAL VENTURE</w:t>
            </w:r>
          </w:p>
        </w:tc>
        <w:tc>
          <w:tcPr>
            <w:tcW w:w="1714" w:type="dxa"/>
          </w:tcPr>
          <w:p w14:paraId="7C736254"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198,436,820</w:t>
            </w:r>
          </w:p>
        </w:tc>
        <w:tc>
          <w:tcPr>
            <w:tcW w:w="1524" w:type="dxa"/>
          </w:tcPr>
          <w:p w14:paraId="71902E64"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Affiliate</w:t>
            </w:r>
          </w:p>
        </w:tc>
      </w:tr>
      <w:tr w:rsidR="0097651D" w:rsidRPr="00BE4584" w14:paraId="7932DCCB" w14:textId="77777777" w:rsidTr="00EB41DA">
        <w:tc>
          <w:tcPr>
            <w:tcW w:w="470" w:type="dxa"/>
          </w:tcPr>
          <w:p w14:paraId="0AC3D2CF"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4</w:t>
            </w:r>
          </w:p>
        </w:tc>
        <w:tc>
          <w:tcPr>
            <w:tcW w:w="4862" w:type="dxa"/>
          </w:tcPr>
          <w:p w14:paraId="157B18C8"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JCSD TRUSTEE SERVICES LTD - SIGMA DIVERSIFIED INVESTOR</w:t>
            </w:r>
          </w:p>
        </w:tc>
        <w:tc>
          <w:tcPr>
            <w:tcW w:w="1714" w:type="dxa"/>
          </w:tcPr>
          <w:p w14:paraId="2E72725F"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117,894,604</w:t>
            </w:r>
          </w:p>
        </w:tc>
        <w:tc>
          <w:tcPr>
            <w:tcW w:w="1524" w:type="dxa"/>
          </w:tcPr>
          <w:p w14:paraId="779A6573"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Affiliate</w:t>
            </w:r>
          </w:p>
        </w:tc>
      </w:tr>
      <w:tr w:rsidR="0097651D" w:rsidRPr="00BE4584" w14:paraId="38C86128" w14:textId="77777777" w:rsidTr="00EB41DA">
        <w:tc>
          <w:tcPr>
            <w:tcW w:w="470" w:type="dxa"/>
          </w:tcPr>
          <w:p w14:paraId="2F4D46DE"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5</w:t>
            </w:r>
          </w:p>
        </w:tc>
        <w:tc>
          <w:tcPr>
            <w:tcW w:w="4862" w:type="dxa"/>
          </w:tcPr>
          <w:p w14:paraId="42A47483"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ADVANTAGE GENERAL INSURANCE COMPANY</w:t>
            </w:r>
          </w:p>
        </w:tc>
        <w:tc>
          <w:tcPr>
            <w:tcW w:w="1714" w:type="dxa"/>
          </w:tcPr>
          <w:p w14:paraId="3A169278"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97,890,000</w:t>
            </w:r>
          </w:p>
        </w:tc>
        <w:tc>
          <w:tcPr>
            <w:tcW w:w="1524" w:type="dxa"/>
          </w:tcPr>
          <w:p w14:paraId="0EFDC702"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Related party</w:t>
            </w:r>
          </w:p>
        </w:tc>
      </w:tr>
      <w:tr w:rsidR="0097651D" w:rsidRPr="00BE4584" w14:paraId="346657BC" w14:textId="77777777" w:rsidTr="00EB41DA">
        <w:tc>
          <w:tcPr>
            <w:tcW w:w="470" w:type="dxa"/>
          </w:tcPr>
          <w:p w14:paraId="7A4415AB"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6</w:t>
            </w:r>
          </w:p>
        </w:tc>
        <w:tc>
          <w:tcPr>
            <w:tcW w:w="4862" w:type="dxa"/>
          </w:tcPr>
          <w:p w14:paraId="21002EAB"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JCSD TRUSTEE SERVICES LTD. A/C #76579-02</w:t>
            </w:r>
          </w:p>
        </w:tc>
        <w:tc>
          <w:tcPr>
            <w:tcW w:w="1714" w:type="dxa"/>
          </w:tcPr>
          <w:p w14:paraId="1F0B1F07"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85,000,000</w:t>
            </w:r>
          </w:p>
        </w:tc>
        <w:tc>
          <w:tcPr>
            <w:tcW w:w="1524" w:type="dxa"/>
          </w:tcPr>
          <w:p w14:paraId="08B21F45" w14:textId="77777777" w:rsidR="0097651D" w:rsidRPr="00D05D5B" w:rsidRDefault="0097651D" w:rsidP="00EB41DA">
            <w:pPr>
              <w:tabs>
                <w:tab w:val="left" w:pos="720"/>
              </w:tabs>
              <w:spacing w:after="0" w:line="240" w:lineRule="auto"/>
              <w:jc w:val="both"/>
              <w:rPr>
                <w:rFonts w:ascii="Times New Roman" w:hAnsi="Times New Roman"/>
              </w:rPr>
            </w:pPr>
          </w:p>
        </w:tc>
      </w:tr>
      <w:tr w:rsidR="0097651D" w:rsidRPr="00BE4584" w14:paraId="76D15E09" w14:textId="77777777" w:rsidTr="00EB41DA">
        <w:tc>
          <w:tcPr>
            <w:tcW w:w="470" w:type="dxa"/>
          </w:tcPr>
          <w:p w14:paraId="55408D94"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7</w:t>
            </w:r>
          </w:p>
        </w:tc>
        <w:tc>
          <w:tcPr>
            <w:tcW w:w="4862" w:type="dxa"/>
          </w:tcPr>
          <w:p w14:paraId="28844F24"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PAM - POOLED EQUITY FUND</w:t>
            </w:r>
          </w:p>
        </w:tc>
        <w:tc>
          <w:tcPr>
            <w:tcW w:w="1714" w:type="dxa"/>
          </w:tcPr>
          <w:p w14:paraId="76DCF2E3"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52,387,937</w:t>
            </w:r>
          </w:p>
        </w:tc>
        <w:tc>
          <w:tcPr>
            <w:tcW w:w="1524" w:type="dxa"/>
          </w:tcPr>
          <w:p w14:paraId="155EF45D" w14:textId="77777777" w:rsidR="0097651D" w:rsidRPr="00D05D5B" w:rsidRDefault="0097651D" w:rsidP="00EB41DA">
            <w:pPr>
              <w:tabs>
                <w:tab w:val="left" w:pos="720"/>
              </w:tabs>
              <w:spacing w:after="0" w:line="240" w:lineRule="auto"/>
              <w:jc w:val="both"/>
              <w:rPr>
                <w:rFonts w:ascii="Times New Roman" w:hAnsi="Times New Roman"/>
              </w:rPr>
            </w:pPr>
          </w:p>
        </w:tc>
      </w:tr>
      <w:tr w:rsidR="0097651D" w:rsidRPr="00BE4584" w14:paraId="796995A9" w14:textId="77777777" w:rsidTr="00EB41DA">
        <w:tc>
          <w:tcPr>
            <w:tcW w:w="470" w:type="dxa"/>
          </w:tcPr>
          <w:p w14:paraId="59117FB2"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8</w:t>
            </w:r>
          </w:p>
        </w:tc>
        <w:tc>
          <w:tcPr>
            <w:tcW w:w="4862" w:type="dxa"/>
          </w:tcPr>
          <w:p w14:paraId="0F5CB63F"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BULL INVESTMENT LIMITED</w:t>
            </w:r>
          </w:p>
        </w:tc>
        <w:tc>
          <w:tcPr>
            <w:tcW w:w="1714" w:type="dxa"/>
          </w:tcPr>
          <w:p w14:paraId="72C8358C"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14,000,000</w:t>
            </w:r>
          </w:p>
        </w:tc>
        <w:tc>
          <w:tcPr>
            <w:tcW w:w="1524" w:type="dxa"/>
          </w:tcPr>
          <w:p w14:paraId="05BB3193" w14:textId="77777777" w:rsidR="0097651D" w:rsidRPr="00D05D5B" w:rsidRDefault="0097651D" w:rsidP="00EB41DA">
            <w:pPr>
              <w:tabs>
                <w:tab w:val="left" w:pos="720"/>
              </w:tabs>
              <w:spacing w:after="0" w:line="240" w:lineRule="auto"/>
              <w:jc w:val="both"/>
              <w:rPr>
                <w:rFonts w:ascii="Times New Roman" w:hAnsi="Times New Roman"/>
              </w:rPr>
            </w:pPr>
          </w:p>
        </w:tc>
      </w:tr>
      <w:tr w:rsidR="0097651D" w:rsidRPr="00BE4584" w14:paraId="49461317" w14:textId="77777777" w:rsidTr="00EB41DA">
        <w:tc>
          <w:tcPr>
            <w:tcW w:w="470" w:type="dxa"/>
          </w:tcPr>
          <w:p w14:paraId="629F7C9D"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9</w:t>
            </w:r>
          </w:p>
        </w:tc>
        <w:tc>
          <w:tcPr>
            <w:tcW w:w="4862" w:type="dxa"/>
          </w:tcPr>
          <w:p w14:paraId="1B7C756B"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LLOYD H. DENNIS</w:t>
            </w:r>
          </w:p>
        </w:tc>
        <w:tc>
          <w:tcPr>
            <w:tcW w:w="1714" w:type="dxa"/>
          </w:tcPr>
          <w:p w14:paraId="10B1504F"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13,843,263</w:t>
            </w:r>
          </w:p>
        </w:tc>
        <w:tc>
          <w:tcPr>
            <w:tcW w:w="1524" w:type="dxa"/>
          </w:tcPr>
          <w:p w14:paraId="7D629048" w14:textId="77777777" w:rsidR="0097651D" w:rsidRPr="00D05D5B" w:rsidRDefault="0097651D" w:rsidP="00EB41DA">
            <w:pPr>
              <w:tabs>
                <w:tab w:val="left" w:pos="720"/>
              </w:tabs>
              <w:spacing w:after="0" w:line="240" w:lineRule="auto"/>
              <w:jc w:val="both"/>
              <w:rPr>
                <w:rFonts w:ascii="Times New Roman" w:hAnsi="Times New Roman"/>
              </w:rPr>
            </w:pPr>
          </w:p>
        </w:tc>
      </w:tr>
      <w:tr w:rsidR="0097651D" w:rsidRPr="00BE4584" w14:paraId="06669241" w14:textId="77777777" w:rsidTr="00EB41DA">
        <w:tc>
          <w:tcPr>
            <w:tcW w:w="470" w:type="dxa"/>
          </w:tcPr>
          <w:p w14:paraId="205739A4"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10</w:t>
            </w:r>
          </w:p>
        </w:tc>
        <w:tc>
          <w:tcPr>
            <w:tcW w:w="4862" w:type="dxa"/>
          </w:tcPr>
          <w:p w14:paraId="4D4B0BB7"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DONALD R. GORDON</w:t>
            </w:r>
          </w:p>
        </w:tc>
        <w:tc>
          <w:tcPr>
            <w:tcW w:w="1714" w:type="dxa"/>
          </w:tcPr>
          <w:p w14:paraId="530D3BBA" w14:textId="77777777" w:rsidR="0097651D" w:rsidRPr="00D05D5B" w:rsidRDefault="0097651D" w:rsidP="00EB41DA">
            <w:pPr>
              <w:tabs>
                <w:tab w:val="left" w:pos="720"/>
              </w:tabs>
              <w:spacing w:after="0" w:line="240" w:lineRule="auto"/>
              <w:jc w:val="both"/>
              <w:rPr>
                <w:rFonts w:ascii="Times New Roman" w:hAnsi="Times New Roman"/>
              </w:rPr>
            </w:pPr>
            <w:r w:rsidRPr="00D05D5B">
              <w:rPr>
                <w:rFonts w:ascii="Times New Roman" w:hAnsi="Times New Roman"/>
              </w:rPr>
              <w:t>13,000,000</w:t>
            </w:r>
          </w:p>
        </w:tc>
        <w:tc>
          <w:tcPr>
            <w:tcW w:w="1524" w:type="dxa"/>
          </w:tcPr>
          <w:p w14:paraId="3DB93D04" w14:textId="77777777" w:rsidR="0097651D" w:rsidRPr="00D05D5B" w:rsidRDefault="0097651D" w:rsidP="00EB41DA">
            <w:pPr>
              <w:tabs>
                <w:tab w:val="left" w:pos="720"/>
              </w:tabs>
              <w:spacing w:after="0" w:line="240" w:lineRule="auto"/>
              <w:jc w:val="both"/>
              <w:rPr>
                <w:rFonts w:ascii="Times New Roman" w:hAnsi="Times New Roman"/>
              </w:rPr>
            </w:pPr>
          </w:p>
        </w:tc>
      </w:tr>
    </w:tbl>
    <w:p w14:paraId="28058C40"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77E23569" w14:textId="77777777" w:rsidR="0097651D" w:rsidRPr="00BE4584" w:rsidRDefault="0097651D" w:rsidP="00E919CE">
      <w:pPr>
        <w:numPr>
          <w:ilvl w:val="0"/>
          <w:numId w:val="1"/>
        </w:numPr>
        <w:tabs>
          <w:tab w:val="clear" w:pos="1080"/>
          <w:tab w:val="left" w:pos="72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The current directors of the Company are:</w:t>
      </w:r>
    </w:p>
    <w:p w14:paraId="3C27E5E5" w14:textId="77777777" w:rsidR="0097651D" w:rsidRPr="00BE4584" w:rsidRDefault="0097651D" w:rsidP="0097651D">
      <w:pPr>
        <w:tabs>
          <w:tab w:val="left" w:pos="720"/>
        </w:tabs>
        <w:spacing w:after="0" w:line="240" w:lineRule="auto"/>
        <w:jc w:val="both"/>
        <w:rPr>
          <w:rFonts w:ascii="Times New Roman" w:hAnsi="Times New Roman"/>
          <w:sz w:val="24"/>
          <w:szCs w:val="24"/>
        </w:rPr>
      </w:pPr>
    </w:p>
    <w:tbl>
      <w:tblPr>
        <w:tblW w:w="885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240"/>
        <w:gridCol w:w="2178"/>
      </w:tblGrid>
      <w:tr w:rsidR="0097651D" w:rsidRPr="00BE4584" w14:paraId="68E1A0DC" w14:textId="77777777" w:rsidTr="00D05D5B">
        <w:tc>
          <w:tcPr>
            <w:tcW w:w="3438" w:type="dxa"/>
          </w:tcPr>
          <w:p w14:paraId="61AB597B" w14:textId="77777777" w:rsidR="0097651D" w:rsidRPr="00BE4584" w:rsidRDefault="0097651D" w:rsidP="00EB41DA">
            <w:pPr>
              <w:tabs>
                <w:tab w:val="left" w:pos="720"/>
              </w:tabs>
              <w:spacing w:after="0" w:line="240" w:lineRule="auto"/>
              <w:jc w:val="both"/>
              <w:rPr>
                <w:rFonts w:ascii="Times New Roman" w:hAnsi="Times New Roman"/>
                <w:i/>
                <w:iCs/>
                <w:sz w:val="24"/>
                <w:szCs w:val="24"/>
              </w:rPr>
            </w:pPr>
            <w:r w:rsidRPr="00BE4584">
              <w:rPr>
                <w:rFonts w:ascii="Times New Roman" w:hAnsi="Times New Roman"/>
                <w:i/>
                <w:iCs/>
                <w:sz w:val="24"/>
                <w:szCs w:val="24"/>
              </w:rPr>
              <w:t xml:space="preserve">Name </w:t>
            </w:r>
          </w:p>
        </w:tc>
        <w:tc>
          <w:tcPr>
            <w:tcW w:w="3240" w:type="dxa"/>
          </w:tcPr>
          <w:p w14:paraId="0594B4FB" w14:textId="77777777" w:rsidR="0097651D" w:rsidRPr="00BE4584" w:rsidRDefault="0097651D" w:rsidP="00EB41DA">
            <w:pPr>
              <w:tabs>
                <w:tab w:val="left" w:pos="720"/>
              </w:tabs>
              <w:spacing w:after="0" w:line="240" w:lineRule="auto"/>
              <w:jc w:val="both"/>
              <w:rPr>
                <w:rFonts w:ascii="Times New Roman" w:hAnsi="Times New Roman"/>
                <w:i/>
                <w:iCs/>
                <w:sz w:val="24"/>
                <w:szCs w:val="24"/>
              </w:rPr>
            </w:pPr>
            <w:r w:rsidRPr="00BE4584">
              <w:rPr>
                <w:rFonts w:ascii="Times New Roman" w:hAnsi="Times New Roman"/>
                <w:i/>
                <w:iCs/>
                <w:sz w:val="24"/>
                <w:szCs w:val="24"/>
              </w:rPr>
              <w:t xml:space="preserve">Title </w:t>
            </w:r>
          </w:p>
        </w:tc>
        <w:tc>
          <w:tcPr>
            <w:tcW w:w="2178" w:type="dxa"/>
          </w:tcPr>
          <w:p w14:paraId="34EFA6E0" w14:textId="77777777" w:rsidR="0097651D" w:rsidRPr="00BE4584" w:rsidRDefault="0097651D" w:rsidP="00EB41DA">
            <w:pPr>
              <w:tabs>
                <w:tab w:val="left" w:pos="720"/>
              </w:tabs>
              <w:spacing w:after="0" w:line="240" w:lineRule="auto"/>
              <w:jc w:val="both"/>
              <w:rPr>
                <w:rFonts w:ascii="Times New Roman" w:hAnsi="Times New Roman"/>
                <w:i/>
                <w:iCs/>
                <w:sz w:val="24"/>
                <w:szCs w:val="24"/>
              </w:rPr>
            </w:pPr>
            <w:r w:rsidRPr="00BE4584">
              <w:rPr>
                <w:rFonts w:ascii="Times New Roman" w:hAnsi="Times New Roman"/>
                <w:i/>
                <w:iCs/>
                <w:sz w:val="24"/>
                <w:szCs w:val="24"/>
              </w:rPr>
              <w:t>Description</w:t>
            </w:r>
          </w:p>
        </w:tc>
      </w:tr>
      <w:tr w:rsidR="0097651D" w:rsidRPr="00BE4584" w14:paraId="12503AAE" w14:textId="77777777" w:rsidTr="00D05D5B">
        <w:tc>
          <w:tcPr>
            <w:tcW w:w="3438" w:type="dxa"/>
          </w:tcPr>
          <w:p w14:paraId="32E50EAF"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Colin Steele, BBA, MBA, CPA</w:t>
            </w:r>
          </w:p>
        </w:tc>
        <w:tc>
          <w:tcPr>
            <w:tcW w:w="3240" w:type="dxa"/>
          </w:tcPr>
          <w:p w14:paraId="18712598"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Chairman (Ind.)</w:t>
            </w:r>
          </w:p>
        </w:tc>
        <w:tc>
          <w:tcPr>
            <w:tcW w:w="2178" w:type="dxa"/>
          </w:tcPr>
          <w:p w14:paraId="47BBFFC6"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 xml:space="preserve">Businessman </w:t>
            </w:r>
          </w:p>
        </w:tc>
      </w:tr>
      <w:tr w:rsidR="0097651D" w:rsidRPr="00BE4584" w14:paraId="7775EBB7" w14:textId="77777777" w:rsidTr="00D05D5B">
        <w:tc>
          <w:tcPr>
            <w:tcW w:w="3438" w:type="dxa"/>
          </w:tcPr>
          <w:p w14:paraId="2AE7E055"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Janene Shaw, FCCA, FCA, B.Sc.</w:t>
            </w:r>
          </w:p>
        </w:tc>
        <w:tc>
          <w:tcPr>
            <w:tcW w:w="3240" w:type="dxa"/>
          </w:tcPr>
          <w:p w14:paraId="1C95DC6C" w14:textId="77777777" w:rsidR="0097651D" w:rsidRPr="00BE4584" w:rsidRDefault="0097651D" w:rsidP="00EB41DA">
            <w:pPr>
              <w:tabs>
                <w:tab w:val="left" w:pos="720"/>
              </w:tabs>
              <w:spacing w:after="0" w:line="240" w:lineRule="auto"/>
              <w:rPr>
                <w:rFonts w:ascii="Times New Roman" w:hAnsi="Times New Roman"/>
                <w:sz w:val="24"/>
                <w:szCs w:val="24"/>
              </w:rPr>
            </w:pPr>
            <w:r w:rsidRPr="00BE4584">
              <w:rPr>
                <w:rFonts w:ascii="Times New Roman" w:hAnsi="Times New Roman"/>
                <w:sz w:val="24"/>
                <w:szCs w:val="24"/>
              </w:rPr>
              <w:t>Non-Executive Director (Ind.)</w:t>
            </w:r>
          </w:p>
        </w:tc>
        <w:tc>
          <w:tcPr>
            <w:tcW w:w="2178" w:type="dxa"/>
          </w:tcPr>
          <w:p w14:paraId="3C35CFE9"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Business Executive</w:t>
            </w:r>
          </w:p>
        </w:tc>
      </w:tr>
      <w:tr w:rsidR="0097651D" w:rsidRPr="00BE4584" w14:paraId="4958AAE5" w14:textId="77777777" w:rsidTr="00D05D5B">
        <w:tc>
          <w:tcPr>
            <w:tcW w:w="3438" w:type="dxa"/>
          </w:tcPr>
          <w:p w14:paraId="01E0D607"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Omar Brown, BA (Hons), CFA</w:t>
            </w:r>
          </w:p>
        </w:tc>
        <w:tc>
          <w:tcPr>
            <w:tcW w:w="3240" w:type="dxa"/>
          </w:tcPr>
          <w:p w14:paraId="297F787A"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Non-Executive Director</w:t>
            </w:r>
          </w:p>
        </w:tc>
        <w:tc>
          <w:tcPr>
            <w:tcW w:w="2178" w:type="dxa"/>
          </w:tcPr>
          <w:p w14:paraId="1A3DA110"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Business Executive</w:t>
            </w:r>
          </w:p>
        </w:tc>
      </w:tr>
      <w:tr w:rsidR="0097651D" w:rsidRPr="00BE4584" w14:paraId="23262196" w14:textId="77777777" w:rsidTr="00D05D5B">
        <w:tc>
          <w:tcPr>
            <w:tcW w:w="3438" w:type="dxa"/>
          </w:tcPr>
          <w:p w14:paraId="69A0E2FD"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Faith Vincent, BA, MBA</w:t>
            </w:r>
          </w:p>
        </w:tc>
        <w:tc>
          <w:tcPr>
            <w:tcW w:w="3240" w:type="dxa"/>
          </w:tcPr>
          <w:p w14:paraId="5C30EEE8"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Non-Executive Director</w:t>
            </w:r>
          </w:p>
        </w:tc>
        <w:tc>
          <w:tcPr>
            <w:tcW w:w="2178" w:type="dxa"/>
          </w:tcPr>
          <w:p w14:paraId="5C4A22CE"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Business Executive</w:t>
            </w:r>
          </w:p>
        </w:tc>
      </w:tr>
      <w:tr w:rsidR="0097651D" w:rsidRPr="00BE4584" w14:paraId="2F14935E" w14:textId="77777777" w:rsidTr="00D05D5B">
        <w:tc>
          <w:tcPr>
            <w:tcW w:w="3438" w:type="dxa"/>
          </w:tcPr>
          <w:p w14:paraId="08E34ECA" w14:textId="77777777" w:rsidR="0097651D" w:rsidRPr="00BE4584" w:rsidRDefault="0097651D" w:rsidP="00EB41DA">
            <w:pPr>
              <w:tabs>
                <w:tab w:val="left" w:pos="720"/>
              </w:tabs>
              <w:spacing w:after="0" w:line="240" w:lineRule="auto"/>
              <w:rPr>
                <w:rFonts w:ascii="Times New Roman" w:hAnsi="Times New Roman"/>
                <w:sz w:val="24"/>
                <w:szCs w:val="24"/>
              </w:rPr>
            </w:pPr>
            <w:r w:rsidRPr="00BE4584">
              <w:rPr>
                <w:rFonts w:ascii="Times New Roman" w:hAnsi="Times New Roman"/>
                <w:sz w:val="24"/>
                <w:szCs w:val="24"/>
              </w:rPr>
              <w:t xml:space="preserve">Daniella Silvera, K.C., B.A, LB.(Hons.) </w:t>
            </w:r>
          </w:p>
        </w:tc>
        <w:tc>
          <w:tcPr>
            <w:tcW w:w="3240" w:type="dxa"/>
          </w:tcPr>
          <w:p w14:paraId="13523FF3"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Non-Executive Director (Ind.)</w:t>
            </w:r>
          </w:p>
        </w:tc>
        <w:tc>
          <w:tcPr>
            <w:tcW w:w="2178" w:type="dxa"/>
          </w:tcPr>
          <w:p w14:paraId="556C1954"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Attorney-at-law</w:t>
            </w:r>
          </w:p>
        </w:tc>
      </w:tr>
      <w:tr w:rsidR="0097651D" w:rsidRPr="00BE4584" w14:paraId="0A1A1CFF" w14:textId="77777777" w:rsidTr="00D05D5B">
        <w:tc>
          <w:tcPr>
            <w:tcW w:w="3438" w:type="dxa"/>
          </w:tcPr>
          <w:p w14:paraId="43664D8C"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A. Cecile Watson, BSc (Hons.) MBA</w:t>
            </w:r>
          </w:p>
        </w:tc>
        <w:tc>
          <w:tcPr>
            <w:tcW w:w="3240" w:type="dxa"/>
          </w:tcPr>
          <w:p w14:paraId="46B9C9E1"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Non-Executive Director (Ind.)</w:t>
            </w:r>
          </w:p>
        </w:tc>
        <w:tc>
          <w:tcPr>
            <w:tcW w:w="2178" w:type="dxa"/>
          </w:tcPr>
          <w:p w14:paraId="6082844B" w14:textId="77777777" w:rsidR="0097651D" w:rsidRPr="00BE4584" w:rsidRDefault="0097651D" w:rsidP="00EB41DA">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Business Consultant</w:t>
            </w:r>
          </w:p>
        </w:tc>
      </w:tr>
    </w:tbl>
    <w:p w14:paraId="26D71DC2" w14:textId="77777777" w:rsidR="0097651D" w:rsidRPr="00BE4584" w:rsidRDefault="0097651D" w:rsidP="0097651D">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 xml:space="preserve"> </w:t>
      </w:r>
    </w:p>
    <w:p w14:paraId="259D5B05" w14:textId="77777777" w:rsidR="0097651D" w:rsidRPr="00BE4584" w:rsidRDefault="0097651D" w:rsidP="0097651D">
      <w:pPr>
        <w:tabs>
          <w:tab w:val="left" w:pos="720"/>
        </w:tabs>
        <w:spacing w:after="0" w:line="240" w:lineRule="auto"/>
        <w:jc w:val="both"/>
        <w:rPr>
          <w:rFonts w:ascii="Times New Roman" w:hAnsi="Times New Roman"/>
          <w:sz w:val="24"/>
          <w:szCs w:val="24"/>
          <w:u w:val="single"/>
        </w:rPr>
      </w:pPr>
      <w:r w:rsidRPr="00BE4584">
        <w:rPr>
          <w:rFonts w:ascii="Times New Roman" w:hAnsi="Times New Roman"/>
          <w:sz w:val="24"/>
          <w:szCs w:val="24"/>
        </w:rPr>
        <w:tab/>
      </w:r>
      <w:r w:rsidRPr="00BE4584">
        <w:rPr>
          <w:rFonts w:ascii="Times New Roman" w:hAnsi="Times New Roman"/>
          <w:sz w:val="24"/>
          <w:szCs w:val="24"/>
          <w:u w:val="single"/>
        </w:rPr>
        <w:t>The Problem</w:t>
      </w:r>
    </w:p>
    <w:p w14:paraId="20B9837E" w14:textId="77777777" w:rsidR="0097651D" w:rsidRPr="00BE4584" w:rsidRDefault="0097651D" w:rsidP="0097651D">
      <w:pPr>
        <w:tabs>
          <w:tab w:val="left" w:pos="720"/>
        </w:tabs>
        <w:spacing w:after="0" w:line="240" w:lineRule="auto"/>
        <w:jc w:val="both"/>
        <w:rPr>
          <w:rFonts w:ascii="Times New Roman" w:hAnsi="Times New Roman"/>
          <w:sz w:val="24"/>
          <w:szCs w:val="24"/>
          <w:u w:val="single"/>
        </w:rPr>
      </w:pPr>
    </w:p>
    <w:p w14:paraId="07F646DA" w14:textId="77777777" w:rsidR="0097651D" w:rsidRPr="00BE4584" w:rsidRDefault="0097651D" w:rsidP="00E919CE">
      <w:pPr>
        <w:numPr>
          <w:ilvl w:val="0"/>
          <w:numId w:val="1"/>
        </w:numPr>
        <w:tabs>
          <w:tab w:val="clear" w:pos="108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 xml:space="preserve">The B Shares of the Sagicor Financial Select Fund and the C Shares of the Sagicor Manufacturing and Distribution Select Fund were both converted into stock units and listed on the main index of the JSE. The NAV of both Funds are calculated and published on each Trading Day. The general expectation with respect to exchange traded funds such as these two Funds is that their trading price would track their NAV. In this case however, the trading price (being the price at which the stock units are bought and sold on the JSE) reflects a steep discount to their respective NAV. </w:t>
      </w:r>
    </w:p>
    <w:p w14:paraId="0E08D704" w14:textId="77777777" w:rsidR="0097651D" w:rsidRPr="00BE4584" w:rsidRDefault="0097651D" w:rsidP="0097651D">
      <w:pPr>
        <w:spacing w:after="0" w:line="240" w:lineRule="auto"/>
        <w:jc w:val="both"/>
        <w:rPr>
          <w:rFonts w:ascii="Times New Roman" w:hAnsi="Times New Roman"/>
          <w:sz w:val="24"/>
          <w:szCs w:val="24"/>
        </w:rPr>
      </w:pPr>
    </w:p>
    <w:p w14:paraId="042D6250" w14:textId="09F90693" w:rsidR="0097651D" w:rsidRPr="00BE4584" w:rsidRDefault="0097651D" w:rsidP="00E919CE">
      <w:pPr>
        <w:numPr>
          <w:ilvl w:val="0"/>
          <w:numId w:val="1"/>
        </w:numPr>
        <w:tabs>
          <w:tab w:val="clear" w:pos="108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lastRenderedPageBreak/>
        <w:t xml:space="preserve">In the case of the Sagicor Financial Select Fund the trading price over the last 12 months reflects a discount to NAV ranging between 11.9% and 38.3% and in the case of the Sagicor Manufacturing and Distribution Select </w:t>
      </w:r>
      <w:r>
        <w:rPr>
          <w:rFonts w:ascii="Times New Roman" w:hAnsi="Times New Roman"/>
          <w:sz w:val="24"/>
          <w:szCs w:val="24"/>
        </w:rPr>
        <w:t xml:space="preserve">Fund </w:t>
      </w:r>
      <w:r w:rsidRPr="00BE4584">
        <w:rPr>
          <w:rFonts w:ascii="Times New Roman" w:hAnsi="Times New Roman"/>
          <w:sz w:val="24"/>
          <w:szCs w:val="24"/>
        </w:rPr>
        <w:t>the discount is even greater</w:t>
      </w:r>
      <w:r>
        <w:rPr>
          <w:rFonts w:ascii="Times New Roman" w:hAnsi="Times New Roman"/>
          <w:sz w:val="24"/>
          <w:szCs w:val="24"/>
        </w:rPr>
        <w:t xml:space="preserve"> </w:t>
      </w:r>
      <w:r w:rsidRPr="00BE4584">
        <w:rPr>
          <w:rFonts w:ascii="Times New Roman" w:hAnsi="Times New Roman"/>
          <w:sz w:val="24"/>
          <w:szCs w:val="24"/>
        </w:rPr>
        <w:t xml:space="preserve">- ranging over the same period between 19.5% and 51.2%. This means that investors are not getting full value for their Scheme Shares when they are sold on the JSE. One reason for this is that the market in the Shares of both Funds is relatively “thin” and the Shares are not actively traded. Thus, a shareholder wishing to “cash out” is forced to discount his asking price to attract buyers.  </w:t>
      </w:r>
    </w:p>
    <w:p w14:paraId="5C2150D5"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0526D6F2" w14:textId="77777777" w:rsidR="0097651D" w:rsidRPr="00BE4584" w:rsidRDefault="0097651D" w:rsidP="0097651D">
      <w:pPr>
        <w:tabs>
          <w:tab w:val="left" w:pos="720"/>
        </w:tabs>
        <w:spacing w:after="0" w:line="240" w:lineRule="auto"/>
        <w:jc w:val="both"/>
        <w:rPr>
          <w:rFonts w:ascii="Times New Roman" w:hAnsi="Times New Roman"/>
          <w:sz w:val="24"/>
          <w:szCs w:val="24"/>
          <w:u w:val="single"/>
        </w:rPr>
      </w:pPr>
      <w:r w:rsidRPr="00BE4584">
        <w:rPr>
          <w:rFonts w:ascii="Times New Roman" w:hAnsi="Times New Roman"/>
          <w:sz w:val="24"/>
          <w:szCs w:val="24"/>
        </w:rPr>
        <w:tab/>
      </w:r>
      <w:r w:rsidRPr="00BE4584">
        <w:rPr>
          <w:rFonts w:ascii="Times New Roman" w:hAnsi="Times New Roman"/>
          <w:sz w:val="24"/>
          <w:szCs w:val="24"/>
          <w:u w:val="single"/>
        </w:rPr>
        <w:t>The Purpose of the Scheme</w:t>
      </w:r>
    </w:p>
    <w:p w14:paraId="3E10B40B" w14:textId="77777777" w:rsidR="0097651D" w:rsidRPr="00BE4584" w:rsidRDefault="0097651D" w:rsidP="0097651D">
      <w:pPr>
        <w:tabs>
          <w:tab w:val="left" w:pos="720"/>
        </w:tabs>
        <w:spacing w:after="0" w:line="240" w:lineRule="auto"/>
        <w:jc w:val="both"/>
        <w:rPr>
          <w:rFonts w:ascii="Times New Roman" w:hAnsi="Times New Roman"/>
          <w:sz w:val="24"/>
          <w:szCs w:val="24"/>
          <w:u w:val="single"/>
        </w:rPr>
      </w:pPr>
      <w:r w:rsidRPr="00BE4584">
        <w:rPr>
          <w:rFonts w:ascii="Times New Roman" w:hAnsi="Times New Roman"/>
          <w:sz w:val="24"/>
          <w:szCs w:val="24"/>
          <w:u w:val="single"/>
        </w:rPr>
        <w:t xml:space="preserve"> </w:t>
      </w:r>
    </w:p>
    <w:p w14:paraId="21D7D154" w14:textId="77777777" w:rsidR="0097651D" w:rsidRPr="00BE4584" w:rsidRDefault="0097651D" w:rsidP="00E919CE">
      <w:pPr>
        <w:numPr>
          <w:ilvl w:val="0"/>
          <w:numId w:val="1"/>
        </w:numPr>
        <w:tabs>
          <w:tab w:val="clear" w:pos="1080"/>
          <w:tab w:val="left" w:pos="72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 xml:space="preserve">The objective of the Scheme is to convert the Sagicor Financial Select Fund and the Sagicor Manufacturing and Distribution Select Fund into separate unit trusts to be registered as collective investment schemes under the Securities (Collective Investment Scheme) Regulations, 2013. In the process, stockholders will receive units in the Corresponding Unit Trust in exchange for their stock units in the relevant Fund. Thus holders of B “Shares” in the Sagicor Financial Select Fund would receive a corresponding number of units in the Sigma Select Financial Fund and holders of C Shares in the Sagicor Manufacturing and Distribution Select Fund would receive a corresponding number of units in the Sigma Select Manufacturing and Distribution Fund. The trustee of each unit trust will stand ready and willing, subject to the terms of </w:t>
      </w:r>
      <w:r>
        <w:rPr>
          <w:rFonts w:ascii="Times New Roman" w:hAnsi="Times New Roman"/>
          <w:sz w:val="24"/>
          <w:szCs w:val="24"/>
        </w:rPr>
        <w:t xml:space="preserve">the </w:t>
      </w:r>
      <w:r w:rsidRPr="00BE4584">
        <w:rPr>
          <w:rFonts w:ascii="Times New Roman" w:hAnsi="Times New Roman"/>
          <w:sz w:val="24"/>
          <w:szCs w:val="24"/>
        </w:rPr>
        <w:t xml:space="preserve">relevant unit trust deed, to redeem units at their prevailing NAV for the time being. In this way units should no longer trade at a material discount below their NAV because the trustee will, subject to the terms of the unit trust deed, be a buyer of last resort of the units in a trust. </w:t>
      </w:r>
    </w:p>
    <w:p w14:paraId="6F865A5B"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104542E8" w14:textId="77777777" w:rsidR="0097651D" w:rsidRPr="00BE4584" w:rsidRDefault="0097651D" w:rsidP="00E919CE">
      <w:pPr>
        <w:numPr>
          <w:ilvl w:val="0"/>
          <w:numId w:val="1"/>
        </w:numPr>
        <w:tabs>
          <w:tab w:val="clear" w:pos="1080"/>
          <w:tab w:val="left" w:pos="720"/>
        </w:tabs>
        <w:spacing w:after="0" w:line="240" w:lineRule="auto"/>
        <w:ind w:left="0" w:firstLine="0"/>
        <w:jc w:val="both"/>
        <w:rPr>
          <w:rFonts w:ascii="Times New Roman" w:hAnsi="Times New Roman"/>
          <w:sz w:val="24"/>
          <w:szCs w:val="24"/>
          <w:u w:val="single"/>
        </w:rPr>
      </w:pPr>
      <w:r w:rsidRPr="00BE4584">
        <w:rPr>
          <w:rFonts w:ascii="Times New Roman" w:hAnsi="Times New Roman"/>
          <w:sz w:val="24"/>
          <w:szCs w:val="24"/>
          <w:u w:val="single"/>
        </w:rPr>
        <w:t xml:space="preserve">The Scheme  </w:t>
      </w:r>
    </w:p>
    <w:p w14:paraId="4C247CB2" w14:textId="77777777" w:rsidR="0097651D" w:rsidRPr="00BE4584" w:rsidRDefault="0097651D" w:rsidP="0097651D">
      <w:pPr>
        <w:tabs>
          <w:tab w:val="left" w:pos="720"/>
        </w:tabs>
        <w:spacing w:after="0" w:line="240" w:lineRule="auto"/>
        <w:jc w:val="both"/>
        <w:rPr>
          <w:rFonts w:ascii="Times New Roman" w:hAnsi="Times New Roman"/>
          <w:sz w:val="24"/>
          <w:szCs w:val="24"/>
          <w:u w:val="single"/>
        </w:rPr>
      </w:pPr>
    </w:p>
    <w:p w14:paraId="2ED09E45" w14:textId="77777777" w:rsidR="0097651D" w:rsidRPr="00BE4584" w:rsidRDefault="0097651D" w:rsidP="0097651D">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15.1</w:t>
      </w:r>
      <w:r w:rsidRPr="00BE4584">
        <w:rPr>
          <w:rFonts w:ascii="Times New Roman" w:hAnsi="Times New Roman"/>
          <w:sz w:val="24"/>
          <w:szCs w:val="24"/>
        </w:rPr>
        <w:tab/>
        <w:t>This Scheme will be a composite scheme in respect of the Sagicor Financial Select Fund and the Sagicor Manufacturing and Distribution Select Fund. The Scheme in respect of both classes of Stockholders will be implemented as follows:</w:t>
      </w:r>
    </w:p>
    <w:p w14:paraId="14547C3C"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082EC1FF" w14:textId="77777777" w:rsidR="0097651D" w:rsidRPr="00BE4584" w:rsidRDefault="0097651D" w:rsidP="00E919CE">
      <w:pPr>
        <w:numPr>
          <w:ilvl w:val="0"/>
          <w:numId w:val="7"/>
        </w:numPr>
        <w:tabs>
          <w:tab w:val="left" w:pos="720"/>
        </w:tabs>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 xml:space="preserve">first, an application will be made to the FSC to approve in principle the  trust deed and rules, the prospectus and other selling documents in respect of the Sigma Select Financial Fund and the Sigma Select Manufacturing and Distribution Fund; </w:t>
      </w:r>
      <w:r w:rsidRPr="00BE4584">
        <w:rPr>
          <w:rFonts w:ascii="Times New Roman" w:hAnsi="Times New Roman"/>
          <w:sz w:val="24"/>
          <w:szCs w:val="24"/>
        </w:rPr>
        <w:tab/>
      </w:r>
      <w:r w:rsidRPr="00BE4584">
        <w:rPr>
          <w:rFonts w:ascii="Times New Roman" w:hAnsi="Times New Roman"/>
          <w:sz w:val="24"/>
          <w:szCs w:val="24"/>
        </w:rPr>
        <w:tab/>
      </w:r>
    </w:p>
    <w:p w14:paraId="04D50FF5" w14:textId="77777777" w:rsidR="0097651D" w:rsidRPr="00BE4584" w:rsidRDefault="0097651D" w:rsidP="00E919CE">
      <w:pPr>
        <w:numPr>
          <w:ilvl w:val="0"/>
          <w:numId w:val="8"/>
        </w:numPr>
        <w:tabs>
          <w:tab w:val="left" w:pos="720"/>
        </w:tabs>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subject to the relevant Scheme in respect of a Fund being approved by the requisite majorities of shareholders in the Fund and sanctioned by the Court:</w:t>
      </w:r>
    </w:p>
    <w:p w14:paraId="7CD1E5F1" w14:textId="77777777" w:rsidR="0097651D" w:rsidRPr="00BE4584" w:rsidRDefault="0097651D" w:rsidP="0097651D">
      <w:pPr>
        <w:tabs>
          <w:tab w:val="left" w:pos="720"/>
        </w:tabs>
        <w:spacing w:after="0" w:line="240" w:lineRule="auto"/>
        <w:ind w:left="1440"/>
        <w:jc w:val="both"/>
        <w:rPr>
          <w:rFonts w:ascii="Times New Roman" w:hAnsi="Times New Roman"/>
          <w:sz w:val="24"/>
          <w:szCs w:val="24"/>
        </w:rPr>
      </w:pPr>
    </w:p>
    <w:p w14:paraId="1B6F5ABF" w14:textId="77777777" w:rsidR="0097651D" w:rsidRPr="00BE4584" w:rsidRDefault="0097651D" w:rsidP="00E919CE">
      <w:pPr>
        <w:numPr>
          <w:ilvl w:val="0"/>
          <w:numId w:val="5"/>
        </w:numPr>
        <w:tabs>
          <w:tab w:val="left" w:pos="720"/>
        </w:tabs>
        <w:spacing w:after="0" w:line="240" w:lineRule="auto"/>
        <w:ind w:left="2160" w:hanging="720"/>
        <w:jc w:val="both"/>
        <w:rPr>
          <w:rFonts w:ascii="Times New Roman" w:hAnsi="Times New Roman"/>
          <w:sz w:val="24"/>
          <w:szCs w:val="24"/>
        </w:rPr>
      </w:pPr>
      <w:r w:rsidRPr="00BE4584">
        <w:rPr>
          <w:rFonts w:ascii="Times New Roman" w:hAnsi="Times New Roman"/>
          <w:sz w:val="24"/>
          <w:szCs w:val="24"/>
        </w:rPr>
        <w:t>the share capital in respect of the relevant Fund will be cancelled to create capital reserves in such Fund;</w:t>
      </w:r>
    </w:p>
    <w:p w14:paraId="19F8FF2C" w14:textId="77777777" w:rsidR="0097651D" w:rsidRPr="00BE4584" w:rsidRDefault="0097651D" w:rsidP="0097651D">
      <w:pPr>
        <w:tabs>
          <w:tab w:val="left" w:pos="720"/>
        </w:tabs>
        <w:spacing w:after="0" w:line="240" w:lineRule="auto"/>
        <w:ind w:left="2160"/>
        <w:jc w:val="both"/>
        <w:rPr>
          <w:rFonts w:ascii="Times New Roman" w:hAnsi="Times New Roman"/>
          <w:sz w:val="24"/>
          <w:szCs w:val="24"/>
        </w:rPr>
      </w:pPr>
    </w:p>
    <w:p w14:paraId="0061EDCA" w14:textId="77777777" w:rsidR="0097651D" w:rsidRPr="00BE4584" w:rsidRDefault="0097651D" w:rsidP="00E919CE">
      <w:pPr>
        <w:numPr>
          <w:ilvl w:val="0"/>
          <w:numId w:val="6"/>
        </w:num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forthwith and contingently upon the cancellation of share capital referred to in sub-paragraph (i) above taking effect</w:t>
      </w:r>
      <w:r>
        <w:rPr>
          <w:rFonts w:ascii="Times New Roman" w:hAnsi="Times New Roman"/>
          <w:sz w:val="24"/>
          <w:szCs w:val="24"/>
        </w:rPr>
        <w:t>,</w:t>
      </w:r>
      <w:r w:rsidRPr="00BE4584">
        <w:rPr>
          <w:rFonts w:ascii="Times New Roman" w:hAnsi="Times New Roman"/>
          <w:sz w:val="24"/>
          <w:szCs w:val="24"/>
        </w:rPr>
        <w:t xml:space="preserve"> all of the assets and liabilities of the relevant Fund (including the capital reserves referred to in sub-paragraph (i) above</w:t>
      </w:r>
      <w:r>
        <w:rPr>
          <w:rFonts w:ascii="Times New Roman" w:hAnsi="Times New Roman"/>
          <w:sz w:val="24"/>
          <w:szCs w:val="24"/>
        </w:rPr>
        <w:t>)</w:t>
      </w:r>
      <w:r w:rsidRPr="00BE4584">
        <w:rPr>
          <w:rFonts w:ascii="Times New Roman" w:hAnsi="Times New Roman"/>
          <w:sz w:val="24"/>
          <w:szCs w:val="24"/>
        </w:rPr>
        <w:t xml:space="preserve"> shall  be transferred to, vested in, and assumed by, the trustee of the Corresponding Unit Trust; and</w:t>
      </w:r>
    </w:p>
    <w:p w14:paraId="47EC17B4" w14:textId="77777777" w:rsidR="0097651D" w:rsidRPr="00BE4584" w:rsidRDefault="0097651D" w:rsidP="0097651D">
      <w:pPr>
        <w:tabs>
          <w:tab w:val="left" w:pos="720"/>
        </w:tabs>
        <w:spacing w:after="0" w:line="240" w:lineRule="auto"/>
        <w:ind w:left="2160"/>
        <w:jc w:val="both"/>
        <w:rPr>
          <w:rFonts w:ascii="Times New Roman" w:hAnsi="Times New Roman"/>
          <w:sz w:val="24"/>
          <w:szCs w:val="24"/>
        </w:rPr>
      </w:pPr>
      <w:r w:rsidRPr="00BE4584">
        <w:rPr>
          <w:rFonts w:ascii="Times New Roman" w:hAnsi="Times New Roman"/>
          <w:sz w:val="24"/>
          <w:szCs w:val="24"/>
        </w:rPr>
        <w:t xml:space="preserve"> </w:t>
      </w:r>
    </w:p>
    <w:p w14:paraId="47562C82" w14:textId="77777777" w:rsidR="0097651D" w:rsidRPr="00BE4584" w:rsidRDefault="0097651D" w:rsidP="00E919CE">
      <w:pPr>
        <w:numPr>
          <w:ilvl w:val="0"/>
          <w:numId w:val="6"/>
        </w:num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lastRenderedPageBreak/>
        <w:t>subject to completion of the transactions referred to in sub-paragraphs (i), and (ii) and assuming that both Funds are converted into their Corresponding Unit Trusts the Company</w:t>
      </w:r>
      <w:r>
        <w:rPr>
          <w:rFonts w:ascii="Times New Roman" w:hAnsi="Times New Roman"/>
          <w:sz w:val="24"/>
          <w:szCs w:val="24"/>
        </w:rPr>
        <w:t>,</w:t>
      </w:r>
      <w:r w:rsidRPr="00BE4584">
        <w:rPr>
          <w:rFonts w:ascii="Times New Roman" w:hAnsi="Times New Roman"/>
          <w:sz w:val="24"/>
          <w:szCs w:val="24"/>
        </w:rPr>
        <w:t xml:space="preserve"> which would then be an empty corporate shell</w:t>
      </w:r>
      <w:r>
        <w:rPr>
          <w:rFonts w:ascii="Times New Roman" w:hAnsi="Times New Roman"/>
          <w:sz w:val="24"/>
          <w:szCs w:val="24"/>
        </w:rPr>
        <w:t>,</w:t>
      </w:r>
      <w:r w:rsidRPr="00BE4584">
        <w:rPr>
          <w:rFonts w:ascii="Times New Roman" w:hAnsi="Times New Roman"/>
          <w:sz w:val="24"/>
          <w:szCs w:val="24"/>
        </w:rPr>
        <w:t xml:space="preserve"> shall be dissolved without winding up pursuant to section  207 of the Companies Act. </w:t>
      </w:r>
    </w:p>
    <w:p w14:paraId="4FF65077"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3779CBE2" w14:textId="77777777" w:rsidR="0097651D" w:rsidRPr="00BE4584" w:rsidRDefault="0097651D" w:rsidP="0097651D">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15.2</w:t>
      </w:r>
      <w:r w:rsidRPr="00BE4584">
        <w:rPr>
          <w:rFonts w:ascii="Times New Roman" w:hAnsi="Times New Roman"/>
          <w:sz w:val="24"/>
          <w:szCs w:val="24"/>
        </w:rPr>
        <w:tab/>
        <w:t>With respect to the transfer of assets referred to in sub-paragraph (b) (ii) of sub-clause 15.1 above such assets shall include tangible and intangible assets of whatsoever nature or kind and wheresoever situate and whether capable of passing by physical delivery or not and all such assets shall, as of the Effective Date of the relevant Scheme, without any further act, instrument, deed or assurance be and shall stand transferred to, and vested in, the trustee for the Corresponding Unit Trust and all registrars, transfer agents, secretaries, board of directors of companies, the Jamaican Central Securities Depositary (“JCSD”) and any other depository, trustee, or custodian, the Jamaica Stock Exchange or any other stock exchange or other person shall, pursuant to the sanction of the relevant Scheme and the provisions of sections 206 and 207 of the Companies Act and any other provision of the said Act thereunto enabling, without more, effect the requisite transfer or other notation in their respective registers, depository or other document evidencing ownership of such assets and shall update their registers and other records and books of account to show the trustee of the Corresponding Unit Trust as the registered legal holder of such assets to the intent and shall recognize and give effect to such transfer to the intent that no asset shall remain in the ownership of the relevant Fund as of the Effective Date of the Scheme and shall instead vest in trustee of the Corresponding Unit Trust.</w:t>
      </w:r>
    </w:p>
    <w:p w14:paraId="568F7118"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57F2974F" w14:textId="77777777" w:rsidR="0097651D" w:rsidRPr="00BE4584" w:rsidRDefault="0097651D" w:rsidP="0097651D">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15.3</w:t>
      </w:r>
      <w:r w:rsidRPr="00BE4584">
        <w:rPr>
          <w:rFonts w:ascii="Times New Roman" w:hAnsi="Times New Roman"/>
          <w:sz w:val="24"/>
          <w:szCs w:val="24"/>
        </w:rPr>
        <w:tab/>
        <w:t xml:space="preserve">Without prejudice to the generality of sub-clause 15.2, above, all bank accounts and other engagements with any bank relative to a Fund shall, as of other the Effective Date of the Scheme relative to such Fund, be deemed to be bank accounts or other engagements in the name of SIJL as manager in respect of the Corresponding Unit Trust, subject any change of signatories which </w:t>
      </w:r>
    </w:p>
    <w:p w14:paraId="10A399A1" w14:textId="77777777" w:rsidR="0097651D" w:rsidRPr="00BE4584" w:rsidRDefault="0097651D" w:rsidP="0097651D">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 xml:space="preserve">SIJL may elect to make in respect of such bank account or engagement.  </w:t>
      </w:r>
    </w:p>
    <w:p w14:paraId="6F49667D"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6DEDC1AB" w14:textId="77777777" w:rsidR="0097651D" w:rsidRPr="00BE4584" w:rsidRDefault="0097651D" w:rsidP="0097651D">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15.4</w:t>
      </w:r>
      <w:r w:rsidRPr="00BE4584">
        <w:rPr>
          <w:rFonts w:ascii="Times New Roman" w:hAnsi="Times New Roman"/>
          <w:sz w:val="24"/>
          <w:szCs w:val="24"/>
        </w:rPr>
        <w:tab/>
        <w:t xml:space="preserve">With respect to the assumption of liabilities of a Fund referred to in sub-paragraph (b) (ii) of sub-clause 15.1 above by the Corresponding Unit Trust, without prejudice to the generality of the foregoing, all debts (including both financial and trade debts), loans, liabilities under guarantees, letters of comfort, letters of undertakings, liabilities for taxes and other Government imposts, penalties and interest thereon, liabilities to related parties for fees and other charges, contingent liabilities and liabilities of every other kind, nature or description shall, pursuant to the sanction of the Scheme relating to a Fund and to sections 206 and 207 of the Companies Act and other provisions, if any, of the said Act thereunto enabling, be transferred to, assumed by  the trustee of the Corresponding Fund and shall be deemed henceforth, without any further, instrument or deed, matter or thing to the extent that they are outstanding on the Effective Date, to be liabilities of the Corresponding Unit Trust on the same terms and conditions as were appliable to the relevant Fund and the trustee of the Corresponding Unit Trust shall be obliged to meet, discharge and satisfy the same, subject to any defences, counter-claims or rights of set-off which the Company had in respect of the relevant Fund, and further it shall not be necessary to obtain the consent of any creditor or other person to who any such liability is due or owed or any third party or other person who is a counter-party to any such contract or arrangement by virtue of which any such liability had arisen in order to give effect to the provisions of this sub-clause. </w:t>
      </w:r>
    </w:p>
    <w:p w14:paraId="552BAB7D"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075EC9AF" w14:textId="77777777" w:rsidR="0097651D" w:rsidRPr="00BE4584" w:rsidRDefault="0097651D" w:rsidP="0097651D">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15.5</w:t>
      </w:r>
      <w:r w:rsidRPr="00BE4584">
        <w:rPr>
          <w:rFonts w:ascii="Times New Roman" w:hAnsi="Times New Roman"/>
          <w:sz w:val="24"/>
          <w:szCs w:val="24"/>
        </w:rPr>
        <w:tab/>
        <w:t xml:space="preserve">Without prejudice to the generality of sub-clause 15.4 above, any legal, arbitration or other proceedings of whatsoever nature or kind shall, as of the Effective Date of a Scheme in respect of a Fund, without more, be continued as a proceeding against the trustee of the Corresponding Unit Trust and any injunction or court order shall likewise continue as an injunction or court order against the trustee of the Corresponding Unit Trust. Any claim, cause of action or legal right or remedy which any person has against a Fund </w:t>
      </w:r>
      <w:r w:rsidRPr="00BE4584">
        <w:rPr>
          <w:rFonts w:ascii="Times New Roman" w:hAnsi="Times New Roman"/>
          <w:i/>
          <w:iCs/>
          <w:sz w:val="24"/>
          <w:szCs w:val="24"/>
        </w:rPr>
        <w:t>les pendens</w:t>
      </w:r>
      <w:r w:rsidRPr="00BE4584">
        <w:rPr>
          <w:rFonts w:ascii="Times New Roman" w:hAnsi="Times New Roman"/>
          <w:sz w:val="24"/>
          <w:szCs w:val="24"/>
        </w:rPr>
        <w:t xml:space="preserve"> shall, without more, as of the Effective Date of the relevant scheme, in respect of such Fund, continue as a claim, cause of action or legal right or remedy against the trustee of the Corresponding Unit Trust and may be enforced against the trustee of the Corresponding Unit Trust, subject to any legal defence, counter-claim or other legal remedy which the Company would have had on behalf of the relevant Fund.</w:t>
      </w:r>
    </w:p>
    <w:p w14:paraId="5A6BE7EF"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78AD9FDA" w14:textId="77777777" w:rsidR="0097651D" w:rsidRPr="00BE4584" w:rsidRDefault="0097651D" w:rsidP="0097651D">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15.6</w:t>
      </w:r>
      <w:r w:rsidRPr="00BE4584">
        <w:rPr>
          <w:rFonts w:ascii="Times New Roman" w:hAnsi="Times New Roman"/>
          <w:sz w:val="24"/>
          <w:szCs w:val="24"/>
        </w:rPr>
        <w:tab/>
        <w:t xml:space="preserve">   Without prejudice to the generality of sub-clauses 15.2, 15.3 and 15.4 above, all contracts, commitments and arrangements which the Company has with any party shall, as of the Effective Date, of a Scheme relative to a Fund, without more, be automatically novated to become a contract, commitment or arrangements with the trustee of </w:t>
      </w:r>
      <w:r>
        <w:rPr>
          <w:rFonts w:ascii="Times New Roman" w:hAnsi="Times New Roman"/>
          <w:sz w:val="24"/>
          <w:szCs w:val="24"/>
        </w:rPr>
        <w:t xml:space="preserve">the </w:t>
      </w:r>
      <w:r w:rsidRPr="00BE4584">
        <w:rPr>
          <w:rFonts w:ascii="Times New Roman" w:hAnsi="Times New Roman"/>
          <w:sz w:val="24"/>
          <w:szCs w:val="24"/>
        </w:rPr>
        <w:t xml:space="preserve">Corresponding Unit Trust (in place of the Company on behalf of the relevant Fund).  </w:t>
      </w:r>
    </w:p>
    <w:p w14:paraId="37DA5AD8"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4EDBD27B" w14:textId="77777777" w:rsidR="0097651D" w:rsidRPr="00BE4584" w:rsidRDefault="0097651D" w:rsidP="0097651D">
      <w:pPr>
        <w:tabs>
          <w:tab w:val="left" w:pos="720"/>
        </w:tabs>
        <w:spacing w:after="0" w:line="240" w:lineRule="auto"/>
        <w:jc w:val="both"/>
        <w:rPr>
          <w:rFonts w:ascii="Times New Roman" w:hAnsi="Times New Roman"/>
          <w:sz w:val="24"/>
          <w:szCs w:val="24"/>
          <w:u w:val="single"/>
        </w:rPr>
      </w:pPr>
      <w:r w:rsidRPr="00BE4584">
        <w:rPr>
          <w:rFonts w:ascii="Times New Roman" w:hAnsi="Times New Roman"/>
          <w:sz w:val="24"/>
          <w:szCs w:val="24"/>
        </w:rPr>
        <w:tab/>
      </w:r>
      <w:r w:rsidRPr="00BE4584">
        <w:rPr>
          <w:rFonts w:ascii="Times New Roman" w:hAnsi="Times New Roman"/>
          <w:sz w:val="24"/>
          <w:szCs w:val="24"/>
          <w:u w:val="single"/>
        </w:rPr>
        <w:t>Consents &amp; Approvals</w:t>
      </w:r>
    </w:p>
    <w:p w14:paraId="6226937F" w14:textId="77777777" w:rsidR="0097651D" w:rsidRPr="00BE4584" w:rsidRDefault="0097651D" w:rsidP="0097651D">
      <w:pPr>
        <w:tabs>
          <w:tab w:val="left" w:pos="720"/>
        </w:tabs>
        <w:spacing w:after="0" w:line="240" w:lineRule="auto"/>
        <w:jc w:val="both"/>
        <w:rPr>
          <w:rFonts w:ascii="Times New Roman" w:hAnsi="Times New Roman"/>
          <w:sz w:val="24"/>
          <w:szCs w:val="24"/>
          <w:u w:val="single"/>
        </w:rPr>
      </w:pPr>
    </w:p>
    <w:p w14:paraId="7CF54EAB" w14:textId="77777777" w:rsidR="0097651D" w:rsidRPr="00BE4584" w:rsidRDefault="0097651D" w:rsidP="00E919CE">
      <w:pPr>
        <w:numPr>
          <w:ilvl w:val="0"/>
          <w:numId w:val="1"/>
        </w:numPr>
        <w:tabs>
          <w:tab w:val="clear" w:pos="1080"/>
          <w:tab w:val="left" w:pos="72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 xml:space="preserve">JCSD Trustee has agreed to act as the first trustee of the Sigma Select Financial Fund and the Sigma Select Manufacturing and Distribution Fund. SIJL has also agreed to act as first manager of the Sigma Select Financial Fund and the first manager of the Sigma Select Manufacturing and Distribution Fund. Both JCSD Trustee and SIJL have signed the CIS Trust Deed and SIJL has also signed an investment management agreement setting out the terms and conditions under which it shall manage both unit trusts. Both the Trust Deed and the investment management agreement have been deposited in escrow with the law firm, Patterson Mair  Hamilton and a joint power of attorney has been issued by JCSD Trustee and SIJL appointing any partner of PMH as their respective attorney to date both documents and any other collateral documents issued by them as of the Effective Date of the Scheme and to deliver all such documents from escrow on the Effective Date, to the intent that they shall take effect as of the Effective Date of the relevant Scheme.  </w:t>
      </w:r>
    </w:p>
    <w:p w14:paraId="69D7E6A9"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1AB8DADB" w14:textId="77777777" w:rsidR="0097651D" w:rsidRPr="00BE4584" w:rsidRDefault="0097651D" w:rsidP="00E919CE">
      <w:pPr>
        <w:numPr>
          <w:ilvl w:val="0"/>
          <w:numId w:val="1"/>
        </w:numPr>
        <w:tabs>
          <w:tab w:val="clear" w:pos="1080"/>
          <w:tab w:val="left" w:pos="72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FSC has confirmed that it has no objection to the conversion of the two Funds into unit trusts registered under the Securities (Collective Investment Scheme) Regulations, 2013.</w:t>
      </w:r>
    </w:p>
    <w:p w14:paraId="40B0C7E5"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58F168D8" w14:textId="77777777" w:rsidR="0097651D" w:rsidRDefault="0097651D" w:rsidP="00E919CE">
      <w:pPr>
        <w:numPr>
          <w:ilvl w:val="0"/>
          <w:numId w:val="1"/>
        </w:numPr>
        <w:tabs>
          <w:tab w:val="clear" w:pos="1080"/>
          <w:tab w:val="left" w:pos="72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The Company has no material financial or trading indebtedness to third parties.  It may from time to time incur indebtedness to affiliated parties such as Sagicor Bank Jamaica Limited and SIJL. Such indebtedness would not be significant. As at the date of this Scheme its indebtedness to both Sagicor Bank and SIJL are as follows:</w:t>
      </w:r>
    </w:p>
    <w:p w14:paraId="4AB55A9E" w14:textId="77777777" w:rsidR="00D05D5B" w:rsidRDefault="00D05D5B" w:rsidP="00D05D5B">
      <w:pPr>
        <w:pStyle w:val="ListParagraph"/>
        <w:rPr>
          <w:rFonts w:ascii="Times New Roman" w:hAnsi="Times New Roman"/>
          <w:sz w:val="24"/>
          <w:szCs w:val="24"/>
        </w:rPr>
      </w:pPr>
    </w:p>
    <w:p w14:paraId="069CDC20" w14:textId="77777777" w:rsidR="00D05D5B" w:rsidRDefault="00D05D5B" w:rsidP="00D05D5B">
      <w:pPr>
        <w:tabs>
          <w:tab w:val="left" w:pos="720"/>
        </w:tabs>
        <w:spacing w:after="0" w:line="240" w:lineRule="auto"/>
        <w:jc w:val="both"/>
        <w:rPr>
          <w:rFonts w:ascii="Times New Roman" w:hAnsi="Times New Roman"/>
          <w:sz w:val="24"/>
          <w:szCs w:val="24"/>
        </w:rPr>
      </w:pPr>
    </w:p>
    <w:tbl>
      <w:tblPr>
        <w:tblW w:w="7864"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610"/>
        <w:gridCol w:w="2340"/>
      </w:tblGrid>
      <w:tr w:rsidR="0097651D" w:rsidRPr="00E260EE" w14:paraId="57A7741D" w14:textId="77777777" w:rsidTr="00EB41DA">
        <w:tc>
          <w:tcPr>
            <w:tcW w:w="2914" w:type="dxa"/>
          </w:tcPr>
          <w:p w14:paraId="41F5F83A" w14:textId="77777777" w:rsidR="0097651D" w:rsidRPr="00E260EE" w:rsidRDefault="0097651D" w:rsidP="00EB41DA">
            <w:pPr>
              <w:tabs>
                <w:tab w:val="left" w:pos="720"/>
              </w:tabs>
              <w:spacing w:after="0" w:line="240" w:lineRule="auto"/>
              <w:jc w:val="center"/>
              <w:rPr>
                <w:rFonts w:ascii="Times New Roman" w:hAnsi="Times New Roman"/>
                <w:i/>
                <w:iCs/>
                <w:sz w:val="24"/>
                <w:szCs w:val="24"/>
              </w:rPr>
            </w:pPr>
            <w:r w:rsidRPr="00E260EE">
              <w:rPr>
                <w:rFonts w:ascii="Times New Roman" w:hAnsi="Times New Roman"/>
                <w:i/>
                <w:iCs/>
                <w:sz w:val="24"/>
                <w:szCs w:val="24"/>
              </w:rPr>
              <w:t xml:space="preserve">Description </w:t>
            </w:r>
          </w:p>
        </w:tc>
        <w:tc>
          <w:tcPr>
            <w:tcW w:w="2610" w:type="dxa"/>
          </w:tcPr>
          <w:p w14:paraId="1440AE87" w14:textId="77777777" w:rsidR="0097651D" w:rsidRPr="00E260EE" w:rsidRDefault="0097651D" w:rsidP="00EB41DA">
            <w:pPr>
              <w:tabs>
                <w:tab w:val="left" w:pos="720"/>
              </w:tabs>
              <w:spacing w:after="0" w:line="240" w:lineRule="auto"/>
              <w:jc w:val="center"/>
              <w:rPr>
                <w:rFonts w:ascii="Times New Roman" w:hAnsi="Times New Roman"/>
                <w:i/>
                <w:iCs/>
                <w:sz w:val="24"/>
                <w:szCs w:val="24"/>
              </w:rPr>
            </w:pPr>
            <w:r w:rsidRPr="00E260EE">
              <w:rPr>
                <w:rFonts w:ascii="Times New Roman" w:hAnsi="Times New Roman"/>
                <w:i/>
                <w:iCs/>
                <w:sz w:val="24"/>
                <w:szCs w:val="24"/>
              </w:rPr>
              <w:t xml:space="preserve">Manufacturing </w:t>
            </w:r>
          </w:p>
          <w:p w14:paraId="10742246" w14:textId="77777777" w:rsidR="0097651D" w:rsidRPr="00E260EE" w:rsidRDefault="0097651D" w:rsidP="00EB41DA">
            <w:pPr>
              <w:tabs>
                <w:tab w:val="left" w:pos="720"/>
              </w:tabs>
              <w:spacing w:after="0" w:line="240" w:lineRule="auto"/>
              <w:jc w:val="center"/>
              <w:rPr>
                <w:rFonts w:ascii="Times New Roman" w:hAnsi="Times New Roman"/>
                <w:i/>
                <w:iCs/>
                <w:sz w:val="24"/>
                <w:szCs w:val="24"/>
              </w:rPr>
            </w:pPr>
            <w:r w:rsidRPr="00E260EE">
              <w:rPr>
                <w:rFonts w:ascii="Times New Roman" w:hAnsi="Times New Roman"/>
                <w:i/>
                <w:iCs/>
                <w:sz w:val="24"/>
                <w:szCs w:val="24"/>
              </w:rPr>
              <w:t>(J$)</w:t>
            </w:r>
          </w:p>
        </w:tc>
        <w:tc>
          <w:tcPr>
            <w:tcW w:w="2340" w:type="dxa"/>
          </w:tcPr>
          <w:p w14:paraId="525397DE" w14:textId="77777777" w:rsidR="0097651D" w:rsidRPr="00E260EE" w:rsidRDefault="0097651D" w:rsidP="00EB41DA">
            <w:pPr>
              <w:tabs>
                <w:tab w:val="left" w:pos="720"/>
              </w:tabs>
              <w:spacing w:after="0" w:line="240" w:lineRule="auto"/>
              <w:jc w:val="center"/>
              <w:rPr>
                <w:rFonts w:ascii="Times New Roman" w:hAnsi="Times New Roman"/>
                <w:i/>
                <w:iCs/>
                <w:sz w:val="24"/>
                <w:szCs w:val="24"/>
              </w:rPr>
            </w:pPr>
            <w:r w:rsidRPr="00E260EE">
              <w:rPr>
                <w:rFonts w:ascii="Times New Roman" w:hAnsi="Times New Roman"/>
                <w:i/>
                <w:iCs/>
                <w:sz w:val="24"/>
                <w:szCs w:val="24"/>
              </w:rPr>
              <w:t>Financial</w:t>
            </w:r>
          </w:p>
          <w:p w14:paraId="6BF60194" w14:textId="77777777" w:rsidR="0097651D" w:rsidRPr="00E260EE" w:rsidRDefault="0097651D" w:rsidP="00EB41DA">
            <w:pPr>
              <w:tabs>
                <w:tab w:val="left" w:pos="720"/>
              </w:tabs>
              <w:spacing w:after="0" w:line="240" w:lineRule="auto"/>
              <w:jc w:val="center"/>
              <w:rPr>
                <w:rFonts w:ascii="Times New Roman" w:hAnsi="Times New Roman"/>
                <w:i/>
                <w:iCs/>
                <w:sz w:val="24"/>
                <w:szCs w:val="24"/>
              </w:rPr>
            </w:pPr>
            <w:r w:rsidRPr="00E260EE">
              <w:rPr>
                <w:rFonts w:ascii="Times New Roman" w:hAnsi="Times New Roman"/>
                <w:i/>
                <w:iCs/>
                <w:sz w:val="24"/>
                <w:szCs w:val="24"/>
              </w:rPr>
              <w:t>(J$)</w:t>
            </w:r>
          </w:p>
        </w:tc>
      </w:tr>
      <w:tr w:rsidR="0097651D" w:rsidRPr="00E260EE" w14:paraId="4E65F3B2" w14:textId="77777777" w:rsidTr="00EB41DA">
        <w:tc>
          <w:tcPr>
            <w:tcW w:w="2914" w:type="dxa"/>
          </w:tcPr>
          <w:p w14:paraId="4E1E6536" w14:textId="77777777" w:rsidR="0097651D" w:rsidRPr="00E260EE" w:rsidRDefault="0097651D" w:rsidP="00EB41DA">
            <w:pPr>
              <w:tabs>
                <w:tab w:val="left" w:pos="720"/>
              </w:tabs>
              <w:spacing w:after="0" w:line="240" w:lineRule="auto"/>
              <w:jc w:val="both"/>
              <w:rPr>
                <w:rFonts w:ascii="Times New Roman" w:hAnsi="Times New Roman"/>
                <w:sz w:val="24"/>
                <w:szCs w:val="24"/>
              </w:rPr>
            </w:pPr>
            <w:r w:rsidRPr="00E260EE">
              <w:rPr>
                <w:rFonts w:ascii="Times New Roman" w:hAnsi="Times New Roman"/>
                <w:sz w:val="24"/>
                <w:szCs w:val="24"/>
              </w:rPr>
              <w:t>Accrued Management Fees</w:t>
            </w:r>
          </w:p>
        </w:tc>
        <w:tc>
          <w:tcPr>
            <w:tcW w:w="2610" w:type="dxa"/>
          </w:tcPr>
          <w:p w14:paraId="7F1D98F0" w14:textId="77777777" w:rsidR="0097651D" w:rsidRPr="00E260EE" w:rsidRDefault="0097651D" w:rsidP="00EB41DA">
            <w:pPr>
              <w:tabs>
                <w:tab w:val="left" w:pos="720"/>
              </w:tabs>
              <w:spacing w:after="0" w:line="240" w:lineRule="auto"/>
              <w:jc w:val="right"/>
              <w:rPr>
                <w:rFonts w:ascii="Times New Roman" w:hAnsi="Times New Roman"/>
                <w:sz w:val="24"/>
                <w:szCs w:val="24"/>
              </w:rPr>
            </w:pPr>
            <w:r w:rsidRPr="00E260EE">
              <w:rPr>
                <w:rFonts w:ascii="Times New Roman" w:hAnsi="Times New Roman"/>
                <w:sz w:val="24"/>
                <w:szCs w:val="24"/>
              </w:rPr>
              <w:t>6,714,506.30</w:t>
            </w:r>
          </w:p>
        </w:tc>
        <w:tc>
          <w:tcPr>
            <w:tcW w:w="2340" w:type="dxa"/>
          </w:tcPr>
          <w:p w14:paraId="2D81249A" w14:textId="77777777" w:rsidR="0097651D" w:rsidRPr="00E260EE" w:rsidRDefault="0097651D" w:rsidP="00EB41DA">
            <w:pPr>
              <w:tabs>
                <w:tab w:val="left" w:pos="720"/>
              </w:tabs>
              <w:spacing w:after="0" w:line="240" w:lineRule="auto"/>
              <w:jc w:val="right"/>
              <w:rPr>
                <w:rFonts w:ascii="Times New Roman" w:hAnsi="Times New Roman"/>
                <w:sz w:val="24"/>
                <w:szCs w:val="24"/>
              </w:rPr>
            </w:pPr>
            <w:r w:rsidRPr="00E260EE">
              <w:rPr>
                <w:rFonts w:ascii="Times New Roman" w:hAnsi="Times New Roman"/>
                <w:sz w:val="24"/>
                <w:szCs w:val="24"/>
              </w:rPr>
              <w:t>7,008,398.79</w:t>
            </w:r>
          </w:p>
        </w:tc>
      </w:tr>
      <w:tr w:rsidR="0097651D" w:rsidRPr="00E260EE" w14:paraId="43D5796D" w14:textId="77777777" w:rsidTr="00EB41DA">
        <w:tc>
          <w:tcPr>
            <w:tcW w:w="2914" w:type="dxa"/>
          </w:tcPr>
          <w:p w14:paraId="3842E601" w14:textId="77777777" w:rsidR="0097651D" w:rsidRPr="00E260EE" w:rsidRDefault="0097651D" w:rsidP="00EB41DA">
            <w:pPr>
              <w:tabs>
                <w:tab w:val="left" w:pos="720"/>
              </w:tabs>
              <w:spacing w:after="0" w:line="240" w:lineRule="auto"/>
              <w:jc w:val="both"/>
              <w:rPr>
                <w:rFonts w:ascii="Times New Roman" w:hAnsi="Times New Roman"/>
                <w:sz w:val="24"/>
                <w:szCs w:val="24"/>
              </w:rPr>
            </w:pPr>
            <w:r w:rsidRPr="00E260EE">
              <w:rPr>
                <w:rFonts w:ascii="Times New Roman" w:hAnsi="Times New Roman"/>
                <w:sz w:val="24"/>
                <w:szCs w:val="24"/>
              </w:rPr>
              <w:t xml:space="preserve">Directors </w:t>
            </w:r>
          </w:p>
        </w:tc>
        <w:tc>
          <w:tcPr>
            <w:tcW w:w="2610" w:type="dxa"/>
          </w:tcPr>
          <w:p w14:paraId="797E953E" w14:textId="77777777" w:rsidR="0097651D" w:rsidRPr="00E260EE" w:rsidRDefault="0097651D" w:rsidP="00EB41DA">
            <w:pPr>
              <w:tabs>
                <w:tab w:val="left" w:pos="720"/>
              </w:tabs>
              <w:spacing w:after="0" w:line="240" w:lineRule="auto"/>
              <w:jc w:val="right"/>
              <w:rPr>
                <w:rFonts w:ascii="Times New Roman" w:hAnsi="Times New Roman"/>
                <w:sz w:val="24"/>
                <w:szCs w:val="24"/>
              </w:rPr>
            </w:pPr>
            <w:r w:rsidRPr="00E260EE">
              <w:rPr>
                <w:rFonts w:ascii="Times New Roman" w:hAnsi="Times New Roman"/>
                <w:sz w:val="24"/>
                <w:szCs w:val="24"/>
              </w:rPr>
              <w:t>10,867,443.07</w:t>
            </w:r>
          </w:p>
        </w:tc>
        <w:tc>
          <w:tcPr>
            <w:tcW w:w="2340" w:type="dxa"/>
          </w:tcPr>
          <w:p w14:paraId="08306669" w14:textId="77777777" w:rsidR="0097651D" w:rsidRPr="00E260EE" w:rsidRDefault="0097651D" w:rsidP="00EB41DA">
            <w:pPr>
              <w:tabs>
                <w:tab w:val="left" w:pos="720"/>
              </w:tabs>
              <w:spacing w:after="0" w:line="240" w:lineRule="auto"/>
              <w:jc w:val="right"/>
              <w:rPr>
                <w:rFonts w:ascii="Times New Roman" w:hAnsi="Times New Roman"/>
                <w:sz w:val="24"/>
                <w:szCs w:val="24"/>
              </w:rPr>
            </w:pPr>
            <w:r w:rsidRPr="00E260EE">
              <w:rPr>
                <w:rFonts w:ascii="Times New Roman" w:hAnsi="Times New Roman"/>
                <w:sz w:val="24"/>
                <w:szCs w:val="24"/>
              </w:rPr>
              <w:t>10,867,450.00</w:t>
            </w:r>
          </w:p>
        </w:tc>
      </w:tr>
      <w:tr w:rsidR="0097651D" w:rsidRPr="00E260EE" w:rsidDel="00F04984" w14:paraId="5F5E99C9" w14:textId="77777777" w:rsidTr="00EB41DA">
        <w:tc>
          <w:tcPr>
            <w:tcW w:w="2914" w:type="dxa"/>
          </w:tcPr>
          <w:p w14:paraId="6FA015AC" w14:textId="77777777" w:rsidR="0097651D" w:rsidRPr="00E260EE" w:rsidDel="00F04984" w:rsidRDefault="0097651D" w:rsidP="00EB41DA">
            <w:pPr>
              <w:tabs>
                <w:tab w:val="left" w:pos="720"/>
              </w:tabs>
              <w:spacing w:after="0" w:line="240" w:lineRule="auto"/>
              <w:jc w:val="both"/>
              <w:rPr>
                <w:rFonts w:ascii="Times New Roman" w:hAnsi="Times New Roman"/>
                <w:sz w:val="24"/>
                <w:szCs w:val="24"/>
              </w:rPr>
            </w:pPr>
            <w:r w:rsidRPr="00E260EE">
              <w:rPr>
                <w:rFonts w:ascii="Times New Roman" w:hAnsi="Times New Roman"/>
                <w:sz w:val="24"/>
                <w:szCs w:val="24"/>
              </w:rPr>
              <w:lastRenderedPageBreak/>
              <w:t>Refund to Brokers - SIJL</w:t>
            </w:r>
          </w:p>
        </w:tc>
        <w:tc>
          <w:tcPr>
            <w:tcW w:w="2610" w:type="dxa"/>
          </w:tcPr>
          <w:p w14:paraId="6B6C67D6" w14:textId="77777777" w:rsidR="0097651D" w:rsidRPr="00E260EE" w:rsidDel="00F04984" w:rsidRDefault="0097651D" w:rsidP="00EB41DA">
            <w:pPr>
              <w:tabs>
                <w:tab w:val="left" w:pos="720"/>
              </w:tabs>
              <w:spacing w:after="0" w:line="240" w:lineRule="auto"/>
              <w:jc w:val="right"/>
              <w:rPr>
                <w:rFonts w:ascii="Times New Roman" w:hAnsi="Times New Roman"/>
                <w:sz w:val="24"/>
                <w:szCs w:val="24"/>
              </w:rPr>
            </w:pPr>
            <w:r w:rsidRPr="00E260EE">
              <w:rPr>
                <w:rFonts w:ascii="Times New Roman" w:hAnsi="Times New Roman"/>
                <w:sz w:val="24"/>
                <w:szCs w:val="24"/>
              </w:rPr>
              <w:t>176,745.96</w:t>
            </w:r>
          </w:p>
        </w:tc>
        <w:tc>
          <w:tcPr>
            <w:tcW w:w="2340" w:type="dxa"/>
          </w:tcPr>
          <w:p w14:paraId="38D85C6D" w14:textId="77777777" w:rsidR="0097651D" w:rsidRPr="00E260EE" w:rsidDel="00F04984" w:rsidRDefault="0097651D" w:rsidP="00EB41DA">
            <w:pPr>
              <w:tabs>
                <w:tab w:val="left" w:pos="720"/>
              </w:tabs>
              <w:spacing w:after="0" w:line="240" w:lineRule="auto"/>
              <w:jc w:val="right"/>
              <w:rPr>
                <w:rFonts w:ascii="Times New Roman" w:hAnsi="Times New Roman"/>
                <w:sz w:val="24"/>
                <w:szCs w:val="24"/>
              </w:rPr>
            </w:pPr>
            <w:r w:rsidRPr="00E260EE">
              <w:rPr>
                <w:rFonts w:ascii="Times New Roman" w:hAnsi="Times New Roman"/>
                <w:sz w:val="24"/>
                <w:szCs w:val="24"/>
              </w:rPr>
              <w:t>-</w:t>
            </w:r>
          </w:p>
        </w:tc>
      </w:tr>
      <w:tr w:rsidR="0097651D" w:rsidRPr="00E260EE" w14:paraId="2148C305" w14:textId="77777777" w:rsidTr="00EB41DA">
        <w:tc>
          <w:tcPr>
            <w:tcW w:w="2914" w:type="dxa"/>
          </w:tcPr>
          <w:p w14:paraId="4B3EAC34" w14:textId="77777777" w:rsidR="0097651D" w:rsidRPr="00E260EE" w:rsidDel="00F04984" w:rsidRDefault="0097651D" w:rsidP="00EB41DA">
            <w:pPr>
              <w:tabs>
                <w:tab w:val="left" w:pos="720"/>
              </w:tabs>
              <w:spacing w:after="0" w:line="240" w:lineRule="auto"/>
              <w:jc w:val="both"/>
              <w:rPr>
                <w:rFonts w:ascii="Times New Roman" w:hAnsi="Times New Roman"/>
                <w:sz w:val="24"/>
                <w:szCs w:val="24"/>
              </w:rPr>
            </w:pPr>
          </w:p>
        </w:tc>
        <w:tc>
          <w:tcPr>
            <w:tcW w:w="2610" w:type="dxa"/>
          </w:tcPr>
          <w:p w14:paraId="3E612E38" w14:textId="77777777" w:rsidR="0097651D" w:rsidRPr="00E260EE" w:rsidRDefault="0097651D" w:rsidP="00EB41DA">
            <w:pPr>
              <w:tabs>
                <w:tab w:val="left" w:pos="720"/>
              </w:tabs>
              <w:spacing w:after="0" w:line="240" w:lineRule="auto"/>
              <w:jc w:val="right"/>
              <w:rPr>
                <w:rFonts w:ascii="Times New Roman" w:hAnsi="Times New Roman"/>
                <w:sz w:val="24"/>
                <w:szCs w:val="24"/>
              </w:rPr>
            </w:pPr>
            <w:r w:rsidRPr="00E260EE">
              <w:rPr>
                <w:rFonts w:ascii="Times New Roman" w:hAnsi="Times New Roman"/>
                <w:sz w:val="24"/>
                <w:szCs w:val="24"/>
              </w:rPr>
              <w:t>17,758,695.32</w:t>
            </w:r>
          </w:p>
        </w:tc>
        <w:tc>
          <w:tcPr>
            <w:tcW w:w="2340" w:type="dxa"/>
          </w:tcPr>
          <w:p w14:paraId="3136E054" w14:textId="77777777" w:rsidR="0097651D" w:rsidRPr="00E260EE" w:rsidRDefault="0097651D" w:rsidP="00EB41DA">
            <w:pPr>
              <w:tabs>
                <w:tab w:val="left" w:pos="720"/>
              </w:tabs>
              <w:spacing w:after="0" w:line="240" w:lineRule="auto"/>
              <w:jc w:val="right"/>
              <w:rPr>
                <w:rFonts w:ascii="Times New Roman" w:hAnsi="Times New Roman"/>
                <w:sz w:val="24"/>
                <w:szCs w:val="24"/>
              </w:rPr>
            </w:pPr>
            <w:r w:rsidRPr="00E260EE">
              <w:rPr>
                <w:rFonts w:ascii="Times New Roman" w:hAnsi="Times New Roman"/>
                <w:sz w:val="24"/>
                <w:szCs w:val="24"/>
              </w:rPr>
              <w:t>17,875,849.79</w:t>
            </w:r>
          </w:p>
        </w:tc>
      </w:tr>
    </w:tbl>
    <w:p w14:paraId="7F6E5BBF" w14:textId="77777777" w:rsidR="0097651D" w:rsidRDefault="0097651D" w:rsidP="0097651D">
      <w:pPr>
        <w:tabs>
          <w:tab w:val="left" w:pos="720"/>
        </w:tabs>
        <w:spacing w:after="0" w:line="240" w:lineRule="auto"/>
        <w:jc w:val="both"/>
        <w:rPr>
          <w:rFonts w:ascii="Times New Roman" w:hAnsi="Times New Roman"/>
          <w:sz w:val="24"/>
          <w:szCs w:val="24"/>
        </w:rPr>
      </w:pPr>
    </w:p>
    <w:p w14:paraId="1351A15D" w14:textId="77777777" w:rsidR="0097651D" w:rsidRPr="00BE4584" w:rsidRDefault="0097651D" w:rsidP="0097651D">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 xml:space="preserve">Both Sagicor Bank and SIJL have given and have not withdrawn their consent to both Schemes.    </w:t>
      </w:r>
    </w:p>
    <w:p w14:paraId="3DA8262E"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76CD91CB" w14:textId="77777777" w:rsidR="0097651D" w:rsidRPr="00BE4584" w:rsidRDefault="0097651D" w:rsidP="0097651D">
      <w:pPr>
        <w:pStyle w:val="ListParagraph"/>
        <w:spacing w:after="0" w:line="240" w:lineRule="auto"/>
        <w:ind w:left="0" w:firstLine="720"/>
        <w:jc w:val="both"/>
        <w:rPr>
          <w:rFonts w:ascii="Times New Roman" w:hAnsi="Times New Roman"/>
          <w:bCs/>
          <w:sz w:val="24"/>
          <w:szCs w:val="24"/>
          <w:u w:val="single"/>
        </w:rPr>
      </w:pPr>
      <w:r w:rsidRPr="00BE4584">
        <w:rPr>
          <w:rFonts w:ascii="Times New Roman" w:hAnsi="Times New Roman"/>
          <w:bCs/>
          <w:sz w:val="24"/>
          <w:szCs w:val="24"/>
          <w:u w:val="single"/>
        </w:rPr>
        <w:t>Effective Date</w:t>
      </w:r>
    </w:p>
    <w:p w14:paraId="475F05D7" w14:textId="77777777" w:rsidR="0097651D" w:rsidRPr="00BE4584" w:rsidRDefault="0097651D" w:rsidP="0097651D">
      <w:pPr>
        <w:pStyle w:val="ListParagraph"/>
        <w:spacing w:after="0" w:line="240" w:lineRule="auto"/>
        <w:ind w:left="0"/>
        <w:jc w:val="both"/>
        <w:rPr>
          <w:rFonts w:ascii="Times New Roman" w:hAnsi="Times New Roman"/>
          <w:b/>
          <w:sz w:val="24"/>
          <w:szCs w:val="24"/>
          <w:u w:val="single"/>
        </w:rPr>
      </w:pPr>
    </w:p>
    <w:p w14:paraId="236FF4EE" w14:textId="77777777" w:rsidR="0097651D" w:rsidRPr="00BE4584" w:rsidRDefault="0097651D" w:rsidP="00E919CE">
      <w:pPr>
        <w:pStyle w:val="ListParagraph"/>
        <w:numPr>
          <w:ilvl w:val="0"/>
          <w:numId w:val="1"/>
        </w:numPr>
        <w:tabs>
          <w:tab w:val="clear" w:pos="1080"/>
        </w:tabs>
        <w:spacing w:after="0" w:line="240" w:lineRule="auto"/>
        <w:ind w:left="0" w:firstLine="0"/>
        <w:jc w:val="both"/>
        <w:rPr>
          <w:rFonts w:ascii="Times New Roman" w:hAnsi="Times New Roman"/>
          <w:bCs/>
          <w:sz w:val="24"/>
          <w:szCs w:val="24"/>
        </w:rPr>
      </w:pPr>
      <w:r w:rsidRPr="00BE4584">
        <w:rPr>
          <w:rFonts w:ascii="Times New Roman" w:hAnsi="Times New Roman"/>
          <w:bCs/>
          <w:sz w:val="24"/>
          <w:szCs w:val="24"/>
        </w:rPr>
        <w:t>A Scheme shall become effective on the date when an office copy of the Order of the Court sanctioning a Scheme is delivered to the Registrar of Companies for registration.</w:t>
      </w:r>
    </w:p>
    <w:p w14:paraId="1914108D" w14:textId="77777777" w:rsidR="0097651D" w:rsidRPr="00BE4584" w:rsidRDefault="0097651D" w:rsidP="0097651D">
      <w:pPr>
        <w:pStyle w:val="ListParagraph"/>
        <w:spacing w:after="0" w:line="240" w:lineRule="auto"/>
        <w:ind w:left="0"/>
        <w:jc w:val="both"/>
        <w:rPr>
          <w:rFonts w:ascii="Times New Roman" w:hAnsi="Times New Roman"/>
          <w:bCs/>
          <w:sz w:val="24"/>
          <w:szCs w:val="24"/>
        </w:rPr>
      </w:pPr>
    </w:p>
    <w:p w14:paraId="31CBACA4" w14:textId="77777777" w:rsidR="0097651D" w:rsidRPr="00BE4584" w:rsidRDefault="0097651D" w:rsidP="0097651D">
      <w:pPr>
        <w:pStyle w:val="ListParagraph"/>
        <w:spacing w:after="0"/>
        <w:ind w:left="0" w:firstLine="720"/>
        <w:jc w:val="both"/>
        <w:rPr>
          <w:rFonts w:ascii="Times New Roman" w:hAnsi="Times New Roman"/>
          <w:bCs/>
          <w:sz w:val="24"/>
          <w:szCs w:val="24"/>
          <w:u w:val="single"/>
        </w:rPr>
      </w:pPr>
      <w:r w:rsidRPr="00BE4584">
        <w:rPr>
          <w:rFonts w:ascii="Times New Roman" w:hAnsi="Times New Roman"/>
          <w:bCs/>
          <w:sz w:val="24"/>
          <w:szCs w:val="24"/>
          <w:u w:val="single"/>
        </w:rPr>
        <w:t>Binding Effect of the Scheme</w:t>
      </w:r>
    </w:p>
    <w:p w14:paraId="6DAAEAFD" w14:textId="77777777" w:rsidR="0097651D" w:rsidRPr="00BE4584" w:rsidRDefault="0097651D" w:rsidP="0097651D">
      <w:pPr>
        <w:pStyle w:val="ListParagraph"/>
        <w:spacing w:after="0"/>
        <w:ind w:left="0" w:firstLine="720"/>
        <w:jc w:val="both"/>
        <w:rPr>
          <w:rFonts w:ascii="Times New Roman" w:hAnsi="Times New Roman"/>
          <w:b/>
          <w:sz w:val="24"/>
          <w:szCs w:val="24"/>
          <w:u w:val="single"/>
        </w:rPr>
      </w:pPr>
    </w:p>
    <w:p w14:paraId="5105DCD4" w14:textId="77777777" w:rsidR="0097651D" w:rsidRPr="00BE4584" w:rsidRDefault="0097651D" w:rsidP="00E919CE">
      <w:pPr>
        <w:numPr>
          <w:ilvl w:val="0"/>
          <w:numId w:val="1"/>
        </w:numPr>
        <w:tabs>
          <w:tab w:val="clear" w:pos="1080"/>
          <w:tab w:val="left" w:pos="72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A Scheme, if and when sanctioned by the Court, will bind all of the Scheme Shareholders being investors holding B Shares in Sagicor Financial Select Fund or C Shares in the Sagicor Manufacturing and Distribution Select Fund (including those Scheme Shareholders who did not attend the relevant Scheme Meeting to vote on the relevant Scheme, did not vote at the Scheme Meeting, or voted against this Scheme at the Scheme Meeting).</w:t>
      </w:r>
    </w:p>
    <w:p w14:paraId="68F580AA"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2D55D6D2" w14:textId="77777777" w:rsidR="0097651D" w:rsidRPr="00BE4584" w:rsidRDefault="0097651D" w:rsidP="0097651D">
      <w:pPr>
        <w:tabs>
          <w:tab w:val="left" w:pos="720"/>
        </w:tabs>
        <w:spacing w:after="0" w:line="240" w:lineRule="auto"/>
        <w:jc w:val="both"/>
        <w:rPr>
          <w:rFonts w:ascii="Times New Roman" w:hAnsi="Times New Roman"/>
          <w:sz w:val="24"/>
          <w:szCs w:val="24"/>
          <w:u w:val="single"/>
        </w:rPr>
      </w:pPr>
      <w:r w:rsidRPr="00BE4584">
        <w:rPr>
          <w:rFonts w:ascii="Times New Roman" w:hAnsi="Times New Roman"/>
          <w:sz w:val="24"/>
          <w:szCs w:val="24"/>
        </w:rPr>
        <w:tab/>
      </w:r>
      <w:r w:rsidRPr="00BE4584">
        <w:rPr>
          <w:rFonts w:ascii="Times New Roman" w:hAnsi="Times New Roman"/>
          <w:sz w:val="24"/>
          <w:szCs w:val="24"/>
          <w:u w:val="single"/>
        </w:rPr>
        <w:t>Consent</w:t>
      </w:r>
    </w:p>
    <w:p w14:paraId="511F00B1" w14:textId="77777777" w:rsidR="0097651D" w:rsidRPr="00BE4584" w:rsidRDefault="0097651D" w:rsidP="0097651D">
      <w:pPr>
        <w:tabs>
          <w:tab w:val="left" w:pos="720"/>
        </w:tabs>
        <w:spacing w:after="0" w:line="240" w:lineRule="auto"/>
        <w:jc w:val="both"/>
        <w:rPr>
          <w:rFonts w:ascii="Times New Roman" w:hAnsi="Times New Roman"/>
          <w:sz w:val="24"/>
          <w:szCs w:val="24"/>
          <w:u w:val="single"/>
        </w:rPr>
      </w:pPr>
    </w:p>
    <w:p w14:paraId="2D6A6E4D" w14:textId="77777777" w:rsidR="0097651D" w:rsidRPr="00BE4584" w:rsidRDefault="0097651D" w:rsidP="00E919CE">
      <w:pPr>
        <w:numPr>
          <w:ilvl w:val="0"/>
          <w:numId w:val="1"/>
        </w:numPr>
        <w:tabs>
          <w:tab w:val="clear" w:pos="1080"/>
          <w:tab w:val="left" w:pos="72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Each of the Scheme Shareholder consents to the Company doing all thing necessary or incidental to,  or to give effect to, the implementation of the Scheme, whether on behalf of Scheme Shareholders, the Company or otherwise.</w:t>
      </w:r>
    </w:p>
    <w:p w14:paraId="67165E4E" w14:textId="77777777" w:rsidR="0097651D" w:rsidRPr="00BE4584" w:rsidRDefault="0097651D" w:rsidP="0097651D">
      <w:pPr>
        <w:tabs>
          <w:tab w:val="left" w:pos="720"/>
        </w:tabs>
        <w:spacing w:after="0" w:line="240" w:lineRule="auto"/>
        <w:rPr>
          <w:rFonts w:ascii="Times New Roman" w:hAnsi="Times New Roman"/>
          <w:sz w:val="24"/>
          <w:szCs w:val="24"/>
        </w:rPr>
      </w:pPr>
    </w:p>
    <w:p w14:paraId="602CCA79" w14:textId="77777777" w:rsidR="0097651D" w:rsidRPr="00BE4584" w:rsidRDefault="0097651D" w:rsidP="0097651D">
      <w:pPr>
        <w:tabs>
          <w:tab w:val="left" w:pos="720"/>
        </w:tabs>
        <w:spacing w:after="0" w:line="240" w:lineRule="auto"/>
        <w:rPr>
          <w:rFonts w:ascii="Times New Roman" w:hAnsi="Times New Roman"/>
          <w:sz w:val="24"/>
          <w:szCs w:val="24"/>
          <w:u w:val="single"/>
        </w:rPr>
      </w:pPr>
      <w:r w:rsidRPr="00BE4584">
        <w:rPr>
          <w:rFonts w:ascii="Times New Roman" w:hAnsi="Times New Roman"/>
          <w:sz w:val="24"/>
          <w:szCs w:val="24"/>
        </w:rPr>
        <w:tab/>
      </w:r>
      <w:r w:rsidRPr="00BE4584">
        <w:rPr>
          <w:rFonts w:ascii="Times New Roman" w:hAnsi="Times New Roman"/>
          <w:sz w:val="24"/>
          <w:szCs w:val="24"/>
          <w:u w:val="single"/>
        </w:rPr>
        <w:t>Notices</w:t>
      </w:r>
    </w:p>
    <w:p w14:paraId="316072A1" w14:textId="77777777" w:rsidR="0097651D" w:rsidRPr="00BE4584" w:rsidRDefault="0097651D" w:rsidP="0097651D">
      <w:pPr>
        <w:tabs>
          <w:tab w:val="left" w:pos="720"/>
        </w:tabs>
        <w:spacing w:after="0" w:line="240" w:lineRule="auto"/>
        <w:rPr>
          <w:rFonts w:ascii="Times New Roman" w:hAnsi="Times New Roman"/>
          <w:sz w:val="24"/>
          <w:szCs w:val="24"/>
        </w:rPr>
      </w:pPr>
    </w:p>
    <w:p w14:paraId="5C1A48D4" w14:textId="77777777" w:rsidR="0097651D" w:rsidRDefault="0097651D" w:rsidP="00E919CE">
      <w:pPr>
        <w:numPr>
          <w:ilvl w:val="0"/>
          <w:numId w:val="1"/>
        </w:numPr>
        <w:tabs>
          <w:tab w:val="clear" w:pos="1080"/>
          <w:tab w:val="left" w:pos="72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The accidental omission to give notice of the Scheme to any Scheme Shareholder or the non-receipt of such notice or Scheme Documents by a Scheme Shareholder shall not, unless so ordered by the Court, invalidate the Scheme Meeting or the proceedings of the Scheme Meeting.</w:t>
      </w:r>
    </w:p>
    <w:p w14:paraId="7768CBA6" w14:textId="77777777" w:rsidR="0097651D" w:rsidRPr="00E25FCA" w:rsidRDefault="0097651D" w:rsidP="0097651D">
      <w:pPr>
        <w:tabs>
          <w:tab w:val="left" w:pos="720"/>
        </w:tabs>
        <w:spacing w:after="0" w:line="240" w:lineRule="auto"/>
        <w:jc w:val="both"/>
        <w:rPr>
          <w:rFonts w:ascii="Times New Roman" w:hAnsi="Times New Roman"/>
          <w:sz w:val="24"/>
          <w:szCs w:val="24"/>
        </w:rPr>
      </w:pPr>
    </w:p>
    <w:p w14:paraId="0A5988F5" w14:textId="77777777" w:rsidR="0097651D" w:rsidRPr="00BE4584" w:rsidRDefault="0097651D" w:rsidP="0097651D">
      <w:pPr>
        <w:tabs>
          <w:tab w:val="left" w:pos="720"/>
        </w:tabs>
        <w:spacing w:after="0" w:line="240" w:lineRule="auto"/>
        <w:rPr>
          <w:rFonts w:ascii="Times New Roman" w:hAnsi="Times New Roman"/>
          <w:sz w:val="24"/>
          <w:szCs w:val="24"/>
          <w:u w:val="single"/>
        </w:rPr>
      </w:pPr>
      <w:r w:rsidRPr="00BE4584">
        <w:rPr>
          <w:rFonts w:ascii="Times New Roman" w:hAnsi="Times New Roman"/>
          <w:sz w:val="24"/>
          <w:szCs w:val="24"/>
        </w:rPr>
        <w:tab/>
      </w:r>
      <w:r w:rsidRPr="00BE4584">
        <w:rPr>
          <w:rFonts w:ascii="Times New Roman" w:hAnsi="Times New Roman"/>
          <w:sz w:val="24"/>
          <w:szCs w:val="24"/>
          <w:u w:val="single"/>
        </w:rPr>
        <w:t>Governing Law</w:t>
      </w:r>
    </w:p>
    <w:p w14:paraId="27E7D6D4" w14:textId="77777777" w:rsidR="0097651D" w:rsidRPr="00BE4584" w:rsidRDefault="0097651D" w:rsidP="0097651D">
      <w:pPr>
        <w:tabs>
          <w:tab w:val="left" w:pos="720"/>
        </w:tabs>
        <w:spacing w:after="0" w:line="240" w:lineRule="auto"/>
        <w:rPr>
          <w:rFonts w:ascii="Times New Roman" w:hAnsi="Times New Roman"/>
          <w:sz w:val="24"/>
          <w:szCs w:val="24"/>
        </w:rPr>
      </w:pPr>
    </w:p>
    <w:p w14:paraId="042942DC" w14:textId="77777777" w:rsidR="0097651D" w:rsidRPr="00BE4584" w:rsidRDefault="0097651D" w:rsidP="00E919CE">
      <w:pPr>
        <w:numPr>
          <w:ilvl w:val="0"/>
          <w:numId w:val="1"/>
        </w:numPr>
        <w:tabs>
          <w:tab w:val="clear" w:pos="1080"/>
          <w:tab w:val="left" w:pos="720"/>
        </w:tabs>
        <w:spacing w:after="0" w:line="240" w:lineRule="auto"/>
        <w:ind w:left="0" w:firstLine="0"/>
        <w:rPr>
          <w:rFonts w:ascii="Times New Roman" w:hAnsi="Times New Roman"/>
          <w:sz w:val="24"/>
          <w:szCs w:val="24"/>
        </w:rPr>
      </w:pPr>
      <w:r w:rsidRPr="00BE4584">
        <w:rPr>
          <w:rFonts w:ascii="Times New Roman" w:hAnsi="Times New Roman"/>
          <w:sz w:val="24"/>
          <w:szCs w:val="24"/>
        </w:rPr>
        <w:t>The Scheme is governed by the laws of Jamaica.</w:t>
      </w:r>
    </w:p>
    <w:p w14:paraId="3DF69C1B" w14:textId="77777777" w:rsidR="0097651D" w:rsidRPr="00BE4584" w:rsidRDefault="0097651D" w:rsidP="0097651D">
      <w:pPr>
        <w:tabs>
          <w:tab w:val="left" w:pos="720"/>
        </w:tabs>
        <w:spacing w:after="0" w:line="240" w:lineRule="auto"/>
        <w:rPr>
          <w:rFonts w:ascii="Times New Roman" w:hAnsi="Times New Roman"/>
          <w:sz w:val="24"/>
          <w:szCs w:val="24"/>
        </w:rPr>
      </w:pPr>
    </w:p>
    <w:p w14:paraId="38CF9BC4" w14:textId="77777777" w:rsidR="0097651D" w:rsidRPr="00BE4584" w:rsidRDefault="0097651D" w:rsidP="00E919CE">
      <w:pPr>
        <w:numPr>
          <w:ilvl w:val="0"/>
          <w:numId w:val="1"/>
        </w:numPr>
        <w:tabs>
          <w:tab w:val="clear" w:pos="1080"/>
          <w:tab w:val="left" w:pos="72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The parties (including all Scheme Shareholders) irrevocably submit to the non-exclusive jurisdiction of the Supreme Court of Judicature of Jamaca and appellate courts therefrom exercising jurisdiction from the Supreme Court aforesaid in respect of any proceedings arising out of or in connection with this Scheme. The parties irrevocably waive any objection to the venue of any legal process in the above Court on the basis that the process has been brought in an inconvenient forum.</w:t>
      </w:r>
    </w:p>
    <w:p w14:paraId="0F976D85" w14:textId="77777777" w:rsidR="0097651D" w:rsidRPr="00BE4584" w:rsidRDefault="0097651D" w:rsidP="0097651D">
      <w:pPr>
        <w:tabs>
          <w:tab w:val="left" w:pos="720"/>
        </w:tabs>
        <w:spacing w:after="0" w:line="240" w:lineRule="auto"/>
        <w:rPr>
          <w:rFonts w:ascii="Times New Roman" w:hAnsi="Times New Roman"/>
          <w:sz w:val="24"/>
          <w:szCs w:val="24"/>
        </w:rPr>
      </w:pPr>
    </w:p>
    <w:p w14:paraId="2A623292" w14:textId="77777777" w:rsidR="00D05D5B" w:rsidRDefault="00D05D5B" w:rsidP="0097651D">
      <w:pPr>
        <w:tabs>
          <w:tab w:val="left" w:pos="720"/>
        </w:tabs>
        <w:spacing w:after="0" w:line="240" w:lineRule="auto"/>
        <w:rPr>
          <w:rFonts w:ascii="Times New Roman" w:hAnsi="Times New Roman"/>
          <w:sz w:val="24"/>
          <w:szCs w:val="24"/>
        </w:rPr>
      </w:pPr>
    </w:p>
    <w:p w14:paraId="3F514D73" w14:textId="77777777" w:rsidR="0097651D" w:rsidRPr="00BE4584" w:rsidRDefault="0097651D" w:rsidP="0097651D">
      <w:pPr>
        <w:tabs>
          <w:tab w:val="left" w:pos="720"/>
        </w:tabs>
        <w:spacing w:after="0" w:line="240" w:lineRule="auto"/>
        <w:rPr>
          <w:rFonts w:ascii="Times New Roman" w:hAnsi="Times New Roman"/>
          <w:sz w:val="24"/>
          <w:szCs w:val="24"/>
          <w:u w:val="single"/>
        </w:rPr>
      </w:pPr>
      <w:r w:rsidRPr="00BE4584">
        <w:rPr>
          <w:rFonts w:ascii="Times New Roman" w:hAnsi="Times New Roman"/>
          <w:sz w:val="24"/>
          <w:szCs w:val="24"/>
        </w:rPr>
        <w:tab/>
      </w:r>
      <w:r w:rsidRPr="00BE4584">
        <w:rPr>
          <w:rFonts w:ascii="Times New Roman" w:hAnsi="Times New Roman"/>
          <w:sz w:val="24"/>
          <w:szCs w:val="24"/>
          <w:u w:val="single"/>
        </w:rPr>
        <w:t>Further Action</w:t>
      </w:r>
    </w:p>
    <w:p w14:paraId="2D150F38" w14:textId="77777777" w:rsidR="0097651D" w:rsidRPr="00BE4584" w:rsidRDefault="0097651D" w:rsidP="0097651D">
      <w:pPr>
        <w:tabs>
          <w:tab w:val="left" w:pos="720"/>
        </w:tabs>
        <w:spacing w:after="0" w:line="240" w:lineRule="auto"/>
        <w:rPr>
          <w:rFonts w:ascii="Times New Roman" w:hAnsi="Times New Roman"/>
          <w:sz w:val="24"/>
          <w:szCs w:val="24"/>
        </w:rPr>
      </w:pPr>
    </w:p>
    <w:p w14:paraId="1BF5940A" w14:textId="77777777" w:rsidR="0097651D" w:rsidRPr="00BE4584" w:rsidRDefault="0097651D" w:rsidP="00E919CE">
      <w:pPr>
        <w:numPr>
          <w:ilvl w:val="0"/>
          <w:numId w:val="1"/>
        </w:numPr>
        <w:tabs>
          <w:tab w:val="clear" w:pos="1080"/>
          <w:tab w:val="left" w:pos="720"/>
        </w:tabs>
        <w:spacing w:after="0" w:line="240" w:lineRule="auto"/>
        <w:ind w:left="0" w:firstLine="0"/>
        <w:rPr>
          <w:rFonts w:ascii="Times New Roman" w:hAnsi="Times New Roman"/>
          <w:sz w:val="24"/>
          <w:szCs w:val="24"/>
        </w:rPr>
      </w:pPr>
      <w:r w:rsidRPr="00BE4584">
        <w:rPr>
          <w:rFonts w:ascii="Times New Roman" w:hAnsi="Times New Roman"/>
          <w:sz w:val="24"/>
          <w:szCs w:val="24"/>
        </w:rPr>
        <w:t>The Company must do all things and execute all documents necessary to give full effect to the Scheme and the transactions contemplated by it.</w:t>
      </w:r>
    </w:p>
    <w:p w14:paraId="373CFC0E" w14:textId="77777777" w:rsidR="0097651D" w:rsidRPr="00BE4584" w:rsidRDefault="0097651D" w:rsidP="0097651D">
      <w:pPr>
        <w:tabs>
          <w:tab w:val="left" w:pos="720"/>
        </w:tabs>
        <w:spacing w:after="0" w:line="240" w:lineRule="auto"/>
        <w:rPr>
          <w:rFonts w:ascii="Times New Roman" w:hAnsi="Times New Roman"/>
          <w:sz w:val="24"/>
          <w:szCs w:val="24"/>
        </w:rPr>
      </w:pPr>
    </w:p>
    <w:p w14:paraId="399E764F" w14:textId="77777777" w:rsidR="0097651D" w:rsidRPr="00BE4584" w:rsidRDefault="0097651D" w:rsidP="0097651D">
      <w:pPr>
        <w:tabs>
          <w:tab w:val="left" w:pos="720"/>
        </w:tabs>
        <w:spacing w:after="0" w:line="240" w:lineRule="auto"/>
        <w:rPr>
          <w:rFonts w:ascii="Times New Roman" w:hAnsi="Times New Roman"/>
          <w:sz w:val="24"/>
          <w:szCs w:val="24"/>
        </w:rPr>
      </w:pPr>
      <w:r w:rsidRPr="00BE4584">
        <w:rPr>
          <w:rFonts w:ascii="Times New Roman" w:hAnsi="Times New Roman"/>
          <w:sz w:val="24"/>
          <w:szCs w:val="24"/>
        </w:rPr>
        <w:tab/>
      </w:r>
      <w:r w:rsidRPr="00BE4584">
        <w:rPr>
          <w:rFonts w:ascii="Times New Roman" w:hAnsi="Times New Roman"/>
          <w:sz w:val="24"/>
          <w:szCs w:val="24"/>
          <w:u w:val="single"/>
        </w:rPr>
        <w:t>No liability when acting in good faith.</w:t>
      </w:r>
      <w:r w:rsidRPr="00BE4584">
        <w:rPr>
          <w:rFonts w:ascii="Times New Roman" w:hAnsi="Times New Roman"/>
          <w:sz w:val="24"/>
          <w:szCs w:val="24"/>
        </w:rPr>
        <w:t xml:space="preserve"> </w:t>
      </w:r>
    </w:p>
    <w:p w14:paraId="0F2D8AA5" w14:textId="77777777" w:rsidR="0097651D" w:rsidRPr="00BE4584" w:rsidRDefault="0097651D" w:rsidP="0097651D">
      <w:pPr>
        <w:tabs>
          <w:tab w:val="left" w:pos="720"/>
        </w:tabs>
        <w:spacing w:after="0" w:line="240" w:lineRule="auto"/>
        <w:rPr>
          <w:rFonts w:ascii="Times New Roman" w:hAnsi="Times New Roman"/>
          <w:sz w:val="24"/>
          <w:szCs w:val="24"/>
        </w:rPr>
      </w:pPr>
    </w:p>
    <w:p w14:paraId="612C9C87" w14:textId="77777777" w:rsidR="0097651D" w:rsidRPr="00BE4584" w:rsidRDefault="0097651D" w:rsidP="00E919CE">
      <w:pPr>
        <w:numPr>
          <w:ilvl w:val="0"/>
          <w:numId w:val="1"/>
        </w:numPr>
        <w:tabs>
          <w:tab w:val="clear" w:pos="108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 xml:space="preserve">Each Scheme Shareholder agrees that neither the Company, SIJL nor any director, officer, secretary, employee of the Company or SIJL or legal advisor to any of the foregoing persons shall be liable for anything done or omitted to be done in the performance of this Scheme in good faith. </w:t>
      </w:r>
    </w:p>
    <w:p w14:paraId="077DD6EA" w14:textId="77777777" w:rsidR="0097651D" w:rsidRPr="00BE4584" w:rsidRDefault="0097651D" w:rsidP="0097651D">
      <w:pPr>
        <w:spacing w:after="0" w:line="240" w:lineRule="auto"/>
        <w:jc w:val="both"/>
        <w:rPr>
          <w:rFonts w:ascii="Times New Roman" w:hAnsi="Times New Roman"/>
          <w:sz w:val="24"/>
          <w:szCs w:val="24"/>
        </w:rPr>
      </w:pPr>
    </w:p>
    <w:p w14:paraId="01AA89C1" w14:textId="77777777" w:rsidR="0097651D" w:rsidRPr="00BE4584" w:rsidRDefault="0097651D" w:rsidP="00E919CE">
      <w:pPr>
        <w:numPr>
          <w:ilvl w:val="0"/>
          <w:numId w:val="1"/>
        </w:numPr>
        <w:tabs>
          <w:tab w:val="clear" w:pos="108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The provision of paragraph 15 above shall be subject to any prohibition or condition imposed by law. Without prejudice to the generality of the foregoing, if, any Scheme Shareholder with a registered address in a jurisdiction outside Jamaica, is advised that the issue and allotment to him of units in a Corresponding Unit Trust in the circumstances contemplated herein, would or might infringe the laws of any such jurisdiction or would or may require the Company or the Corresponding Unit Trust to observe any governmental or regulatory condition or require any consent or any filing, registration or other formality with which the Company or the Corresponding Unit Trust is unable to comply with or the compliance with which Company or the Corresponding Unit Trust regards as onerous, in their sole discretion, then Company or the Corresponding Unit Trust, as the case may be,  may in its sole discretion, either:</w:t>
      </w:r>
    </w:p>
    <w:p w14:paraId="0673742E"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163CABA2" w14:textId="77777777" w:rsidR="0097651D" w:rsidRPr="00BE4584" w:rsidRDefault="0097651D" w:rsidP="0097651D">
      <w:pPr>
        <w:tabs>
          <w:tab w:val="left" w:pos="720"/>
        </w:tabs>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(a)</w:t>
      </w:r>
      <w:r w:rsidRPr="00BE4584">
        <w:rPr>
          <w:rFonts w:ascii="Times New Roman" w:hAnsi="Times New Roman"/>
          <w:sz w:val="24"/>
          <w:szCs w:val="24"/>
        </w:rPr>
        <w:tab/>
        <w:t>determine that the units in the Corresponding Unit Trust shall not be allotted and/or issued to such Scheme Shareholder under the relevant Scheme but instead shall be allotted and issued to a nominee appointed by the Company as trustee  for such Scheme Shareholders on terms that the nominee shall as soon as practicable following the Effective Date, sell the new unit so allotted and issued at the best price which can reasonably be obtained at the time of sale and account to such Scheme Shareholder for the net proceeds of such sale (after deducting all expenses and commissions, including the amount in respect of any general consumption tax or withholding tax thereon)</w:t>
      </w:r>
      <w:r>
        <w:rPr>
          <w:rFonts w:ascii="Times New Roman" w:hAnsi="Times New Roman"/>
          <w:sz w:val="24"/>
          <w:szCs w:val="24"/>
        </w:rPr>
        <w:t xml:space="preserve"> </w:t>
      </w:r>
      <w:r w:rsidRPr="00BE4584">
        <w:rPr>
          <w:rFonts w:ascii="Times New Roman" w:hAnsi="Times New Roman"/>
          <w:sz w:val="24"/>
          <w:szCs w:val="24"/>
        </w:rPr>
        <w:t>by sending a cheque or other appropriate form of overseas payment (such as wire transfer) addressed to the address of such Scheme Shareholder shown in the Register of Members of the Company or as such Scheme Shareholder may direct in writing for this purpose; or</w:t>
      </w:r>
    </w:p>
    <w:p w14:paraId="309122B1" w14:textId="77777777" w:rsidR="0097651D" w:rsidRPr="00BE4584" w:rsidRDefault="0097651D" w:rsidP="0097651D">
      <w:pPr>
        <w:tabs>
          <w:tab w:val="left" w:pos="720"/>
        </w:tabs>
        <w:spacing w:after="0" w:line="240" w:lineRule="auto"/>
        <w:ind w:left="1440" w:hanging="720"/>
        <w:jc w:val="both"/>
        <w:rPr>
          <w:rFonts w:ascii="Times New Roman" w:hAnsi="Times New Roman"/>
          <w:sz w:val="24"/>
          <w:szCs w:val="24"/>
        </w:rPr>
      </w:pPr>
    </w:p>
    <w:p w14:paraId="4AEC9F09" w14:textId="77777777" w:rsidR="0097651D" w:rsidRPr="00BE4584" w:rsidRDefault="0097651D" w:rsidP="0097651D">
      <w:pPr>
        <w:tabs>
          <w:tab w:val="left" w:pos="720"/>
        </w:tabs>
        <w:spacing w:after="0" w:line="240" w:lineRule="auto"/>
        <w:ind w:left="1440" w:hanging="720"/>
        <w:jc w:val="both"/>
        <w:rPr>
          <w:rFonts w:ascii="Times New Roman" w:hAnsi="Times New Roman"/>
          <w:sz w:val="24"/>
          <w:szCs w:val="24"/>
        </w:rPr>
      </w:pPr>
      <w:r w:rsidRPr="00BE4584">
        <w:rPr>
          <w:rFonts w:ascii="Times New Roman" w:hAnsi="Times New Roman"/>
          <w:sz w:val="24"/>
          <w:szCs w:val="24"/>
        </w:rPr>
        <w:t>(b)</w:t>
      </w:r>
      <w:r w:rsidRPr="00BE4584">
        <w:rPr>
          <w:rFonts w:ascii="Times New Roman" w:hAnsi="Times New Roman"/>
          <w:sz w:val="24"/>
          <w:szCs w:val="24"/>
        </w:rPr>
        <w:tab/>
        <w:t>determine that the units in the Corresponding Unit Trust shall be sold, in which case the Company shall appoint a person to act pursuant to this sub-paragraph (b) of paragraph 27  and the person so appointed shall be authorised on behalf of such Scheme Shareholder to procure that any new units in respect of which such determination is made shall, as soon as practicable following the Effective Date, be sold at the</w:t>
      </w:r>
      <w:r w:rsidRPr="00BE4584">
        <w:rPr>
          <w:rFonts w:ascii="Times New Roman" w:hAnsi="Times New Roman"/>
          <w:sz w:val="24"/>
          <w:szCs w:val="24"/>
        </w:rPr>
        <w:tab/>
        <w:t>best price which can reasonably be obtained at the time of such sale and the net proceeds of such sale (after deducting all expenses and commissions, including the amount in respect of any general consumption tax or withholding tax thereon) shall be paid to such Scheme Shareholder by sending a cheque or other appropriate form of overseas payment (such as wire transfer) addressed to the address of such Scheme Shareholder shown in the Register of Members of the Company or as such Scheme Shareholder may direct in writing for this purpose;</w:t>
      </w:r>
    </w:p>
    <w:p w14:paraId="729DEF8D"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2FFBDD33" w14:textId="303DB680" w:rsidR="0097651D" w:rsidRPr="00BE4584" w:rsidRDefault="0097651D" w:rsidP="0097651D">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 xml:space="preserve">In the absence of bad faith or </w:t>
      </w:r>
      <w:r w:rsidR="00D05D5B" w:rsidRPr="00BE4584">
        <w:rPr>
          <w:rFonts w:ascii="Times New Roman" w:hAnsi="Times New Roman"/>
          <w:sz w:val="24"/>
          <w:szCs w:val="24"/>
        </w:rPr>
        <w:t>wilful</w:t>
      </w:r>
      <w:r w:rsidRPr="00BE4584">
        <w:rPr>
          <w:rFonts w:ascii="Times New Roman" w:hAnsi="Times New Roman"/>
          <w:sz w:val="24"/>
          <w:szCs w:val="24"/>
        </w:rPr>
        <w:t xml:space="preserve"> default</w:t>
      </w:r>
      <w:r>
        <w:rPr>
          <w:rFonts w:ascii="Times New Roman" w:hAnsi="Times New Roman"/>
          <w:sz w:val="24"/>
          <w:szCs w:val="24"/>
        </w:rPr>
        <w:t>,</w:t>
      </w:r>
      <w:r w:rsidRPr="00BE4584">
        <w:rPr>
          <w:rFonts w:ascii="Times New Roman" w:hAnsi="Times New Roman"/>
          <w:sz w:val="24"/>
          <w:szCs w:val="24"/>
        </w:rPr>
        <w:t xml:space="preserve"> neither the Company, a Fund, a Corresponding Unit Trust, any nominee of any of the foregoing persons, nor any person appointed to sell any units as </w:t>
      </w:r>
      <w:r w:rsidRPr="00BE4584">
        <w:rPr>
          <w:rFonts w:ascii="Times New Roman" w:hAnsi="Times New Roman"/>
          <w:sz w:val="24"/>
          <w:szCs w:val="24"/>
        </w:rPr>
        <w:lastRenderedPageBreak/>
        <w:t xml:space="preserve">provided above shall have any liability for any loss or damage arising as a result of the timing or terms of such sale. </w:t>
      </w:r>
    </w:p>
    <w:p w14:paraId="6C61B36F"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7B2D9538" w14:textId="77777777" w:rsidR="0097651D" w:rsidRPr="00BE4584" w:rsidRDefault="0097651D" w:rsidP="00E919CE">
      <w:pPr>
        <w:numPr>
          <w:ilvl w:val="0"/>
          <w:numId w:val="1"/>
        </w:numPr>
        <w:tabs>
          <w:tab w:val="clear" w:pos="108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In connection with the sale of any new units to be sold in accordance with paragraph 27 above</w:t>
      </w:r>
      <w:r>
        <w:rPr>
          <w:rFonts w:ascii="Times New Roman" w:hAnsi="Times New Roman"/>
          <w:sz w:val="24"/>
          <w:szCs w:val="24"/>
        </w:rPr>
        <w:t>,</w:t>
      </w:r>
      <w:r w:rsidRPr="00BE4584">
        <w:rPr>
          <w:rFonts w:ascii="Times New Roman" w:hAnsi="Times New Roman"/>
          <w:sz w:val="24"/>
          <w:szCs w:val="24"/>
        </w:rPr>
        <w:t xml:space="preserve"> the Company and or the Manager of the Corresponding Unit Trust shall make all such requisite arrangements to ensure that such a sale is </w:t>
      </w:r>
      <w:proofErr w:type="gramStart"/>
      <w:r w:rsidRPr="00BE4584">
        <w:rPr>
          <w:rFonts w:ascii="Times New Roman" w:hAnsi="Times New Roman"/>
          <w:sz w:val="24"/>
          <w:szCs w:val="24"/>
        </w:rPr>
        <w:t>effected</w:t>
      </w:r>
      <w:proofErr w:type="gramEnd"/>
      <w:r w:rsidRPr="00BE4584">
        <w:rPr>
          <w:rFonts w:ascii="Times New Roman" w:hAnsi="Times New Roman"/>
          <w:sz w:val="24"/>
          <w:szCs w:val="24"/>
        </w:rPr>
        <w:t xml:space="preserve"> in a timely manner. </w:t>
      </w:r>
    </w:p>
    <w:p w14:paraId="1EC274C4"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25063A94" w14:textId="77777777" w:rsidR="0097651D" w:rsidRPr="00BE4584" w:rsidRDefault="0097651D" w:rsidP="0097651D">
      <w:pPr>
        <w:tabs>
          <w:tab w:val="left" w:pos="720"/>
        </w:tabs>
        <w:spacing w:after="0" w:line="240" w:lineRule="auto"/>
        <w:jc w:val="both"/>
        <w:rPr>
          <w:rFonts w:ascii="Times New Roman" w:hAnsi="Times New Roman"/>
          <w:b/>
          <w:sz w:val="24"/>
          <w:szCs w:val="24"/>
          <w:u w:val="single"/>
        </w:rPr>
      </w:pPr>
      <w:r w:rsidRPr="00BE4584">
        <w:rPr>
          <w:rFonts w:ascii="Times New Roman" w:hAnsi="Times New Roman"/>
          <w:b/>
          <w:sz w:val="24"/>
          <w:szCs w:val="24"/>
        </w:rPr>
        <w:tab/>
      </w:r>
      <w:r w:rsidRPr="00BE4584">
        <w:rPr>
          <w:rFonts w:ascii="Times New Roman" w:hAnsi="Times New Roman"/>
          <w:b/>
          <w:sz w:val="24"/>
          <w:szCs w:val="24"/>
          <w:u w:val="single"/>
        </w:rPr>
        <w:t>Miscellaneous Provisions</w:t>
      </w:r>
    </w:p>
    <w:p w14:paraId="7B01FC28"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163373CF" w14:textId="77777777" w:rsidR="0097651D" w:rsidRPr="00BE4584" w:rsidRDefault="0097651D" w:rsidP="00E919CE">
      <w:pPr>
        <w:numPr>
          <w:ilvl w:val="0"/>
          <w:numId w:val="1"/>
        </w:numPr>
        <w:tabs>
          <w:tab w:val="clear" w:pos="1080"/>
          <w:tab w:val="left" w:pos="72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All delivery or service of notices, documents of title and the like required to be made under this Scheme shall, (other than Notice of the Scheme Meeting and Scheme Documents) unless otherwise ordered by the Court, be effected by posting the same in pre-paid envelopes addressed to the persons respectively entitled thereto at their respective addresses as appearing in the relevant register of members of the Company (or, in the case of joint holders, to the address of that one of the joint holders whose name stands first in the relevant register of members in respect of the joint holding) at the Scheme Record Time or in the case of Stockholders which have provided e-mail addresses to the Company by e-mail sent to such e-mail address.</w:t>
      </w:r>
    </w:p>
    <w:p w14:paraId="4EEE879E"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2FD593D0" w14:textId="77777777" w:rsidR="0097651D" w:rsidRPr="00BE4584" w:rsidRDefault="0097651D" w:rsidP="00E919CE">
      <w:pPr>
        <w:numPr>
          <w:ilvl w:val="0"/>
          <w:numId w:val="1"/>
        </w:numPr>
        <w:tabs>
          <w:tab w:val="clear" w:pos="1080"/>
          <w:tab w:val="left" w:pos="72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On the Effective Date all certificates representing holdings of cancelled Scheme Shares shall cease to have effect and every Scheme Shareholder shall be bound at the request of the Company to deliver up such stock certificate or depository receipt or certificate issued by the Jamaican Central Securities Depository (“JCSD”) to the JCSD or its nominee for cancellation.</w:t>
      </w:r>
    </w:p>
    <w:p w14:paraId="2F945D1E" w14:textId="77777777" w:rsidR="0097651D" w:rsidRPr="00BE4584" w:rsidRDefault="0097651D" w:rsidP="0097651D">
      <w:pPr>
        <w:tabs>
          <w:tab w:val="left" w:pos="720"/>
        </w:tabs>
        <w:spacing w:after="0" w:line="240" w:lineRule="auto"/>
        <w:jc w:val="both"/>
        <w:rPr>
          <w:rFonts w:ascii="Times New Roman" w:hAnsi="Times New Roman"/>
          <w:sz w:val="24"/>
          <w:szCs w:val="24"/>
        </w:rPr>
      </w:pPr>
    </w:p>
    <w:p w14:paraId="69C51778" w14:textId="77777777" w:rsidR="0097651D" w:rsidRDefault="0097651D" w:rsidP="00E919CE">
      <w:pPr>
        <w:numPr>
          <w:ilvl w:val="0"/>
          <w:numId w:val="1"/>
        </w:numPr>
        <w:tabs>
          <w:tab w:val="clear" w:pos="1080"/>
          <w:tab w:val="left" w:pos="72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Neither the Company nor the manager or trustee of the Corresponding Unit Trust shall be responsible for any loss or delay in the transmission of any notice, share certificate or documents posted in accordance with clause 29 above and all such notices, documents or cheques, shall be posted at the risk of the persons entitled thereto</w:t>
      </w:r>
      <w:r>
        <w:rPr>
          <w:rFonts w:ascii="Times New Roman" w:hAnsi="Times New Roman"/>
          <w:sz w:val="24"/>
          <w:szCs w:val="24"/>
        </w:rPr>
        <w:t>.</w:t>
      </w:r>
    </w:p>
    <w:p w14:paraId="44D8E83F" w14:textId="1D7CAA44" w:rsidR="0097651D" w:rsidRPr="00BE4584" w:rsidRDefault="0097651D" w:rsidP="0097651D">
      <w:pPr>
        <w:tabs>
          <w:tab w:val="left" w:pos="720"/>
        </w:tabs>
        <w:spacing w:after="0" w:line="240" w:lineRule="auto"/>
        <w:jc w:val="both"/>
        <w:rPr>
          <w:rFonts w:ascii="Times New Roman" w:hAnsi="Times New Roman"/>
          <w:sz w:val="24"/>
          <w:szCs w:val="24"/>
        </w:rPr>
      </w:pPr>
      <w:r w:rsidRPr="00BE4584">
        <w:rPr>
          <w:rFonts w:ascii="Times New Roman" w:hAnsi="Times New Roman"/>
          <w:sz w:val="24"/>
          <w:szCs w:val="24"/>
        </w:rPr>
        <w:tab/>
      </w:r>
      <w:r w:rsidRPr="00BE4584">
        <w:rPr>
          <w:rFonts w:ascii="Times New Roman" w:hAnsi="Times New Roman"/>
          <w:sz w:val="24"/>
          <w:szCs w:val="24"/>
        </w:rPr>
        <w:tab/>
      </w:r>
    </w:p>
    <w:p w14:paraId="5052A083" w14:textId="77777777" w:rsidR="0097651D" w:rsidRPr="00BE4584" w:rsidRDefault="0097651D" w:rsidP="0097651D">
      <w:pPr>
        <w:spacing w:after="0" w:line="240" w:lineRule="auto"/>
        <w:ind w:left="720"/>
        <w:jc w:val="both"/>
        <w:rPr>
          <w:rFonts w:ascii="Times New Roman" w:hAnsi="Times New Roman"/>
          <w:b/>
          <w:sz w:val="24"/>
          <w:szCs w:val="24"/>
          <w:u w:val="single"/>
        </w:rPr>
      </w:pPr>
      <w:r w:rsidRPr="00BE4584">
        <w:rPr>
          <w:rFonts w:ascii="Times New Roman" w:hAnsi="Times New Roman"/>
          <w:b/>
          <w:sz w:val="24"/>
          <w:szCs w:val="24"/>
          <w:u w:val="single"/>
        </w:rPr>
        <w:t>Operations of this Scheme</w:t>
      </w:r>
    </w:p>
    <w:p w14:paraId="0CE4A373" w14:textId="77777777" w:rsidR="0097651D" w:rsidRPr="00BE4584" w:rsidRDefault="0097651D" w:rsidP="0097651D">
      <w:pPr>
        <w:spacing w:after="0" w:line="240" w:lineRule="auto"/>
        <w:ind w:left="720"/>
        <w:jc w:val="both"/>
        <w:rPr>
          <w:rFonts w:ascii="Times New Roman" w:hAnsi="Times New Roman"/>
          <w:b/>
          <w:sz w:val="24"/>
          <w:szCs w:val="24"/>
          <w:u w:val="single"/>
        </w:rPr>
      </w:pPr>
    </w:p>
    <w:p w14:paraId="3A5F2ECC" w14:textId="77777777" w:rsidR="0097651D" w:rsidRPr="00BE4584" w:rsidRDefault="0097651D" w:rsidP="00E919CE">
      <w:pPr>
        <w:numPr>
          <w:ilvl w:val="0"/>
          <w:numId w:val="1"/>
        </w:numPr>
        <w:tabs>
          <w:tab w:val="clear" w:pos="108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None of the directors of the Company will receive any bonus or other benefit as a result of the success or otherwise of any of the Schemes and the Schemes will have no effect on the interest of any Director in his capacity as such. Directors who hold Scheme Shares in a Fund will, in common with other Scheme Shareholder</w:t>
      </w:r>
      <w:r>
        <w:rPr>
          <w:rFonts w:ascii="Times New Roman" w:hAnsi="Times New Roman"/>
          <w:sz w:val="24"/>
          <w:szCs w:val="24"/>
        </w:rPr>
        <w:t>s</w:t>
      </w:r>
      <w:r w:rsidRPr="00BE4584">
        <w:rPr>
          <w:rFonts w:ascii="Times New Roman" w:hAnsi="Times New Roman"/>
          <w:sz w:val="24"/>
          <w:szCs w:val="24"/>
        </w:rPr>
        <w:t xml:space="preserve">, have their Scheme Shares cancelled and will receive, in exchange therefor, units in the Corresponding Unit Trust in the ratio of one unit for each cancelled Scheme Share.    </w:t>
      </w:r>
    </w:p>
    <w:p w14:paraId="70930E8A" w14:textId="77777777" w:rsidR="0097651D" w:rsidRPr="00BE4584" w:rsidRDefault="0097651D" w:rsidP="0097651D">
      <w:pPr>
        <w:spacing w:after="0" w:line="240" w:lineRule="auto"/>
        <w:rPr>
          <w:rFonts w:ascii="Times New Roman" w:eastAsia="MS Mincho" w:hAnsi="Times New Roman"/>
          <w:sz w:val="24"/>
          <w:szCs w:val="24"/>
          <w:lang w:eastAsia="ja-JP"/>
        </w:rPr>
      </w:pPr>
    </w:p>
    <w:p w14:paraId="54A1BA72" w14:textId="77777777" w:rsidR="0097651D" w:rsidRPr="00BE4584" w:rsidRDefault="0097651D" w:rsidP="00E919CE">
      <w:pPr>
        <w:numPr>
          <w:ilvl w:val="0"/>
          <w:numId w:val="1"/>
        </w:numPr>
        <w:tabs>
          <w:tab w:val="clear" w:pos="1080"/>
          <w:tab w:val="left" w:pos="720"/>
        </w:tabs>
        <w:spacing w:after="0" w:line="240" w:lineRule="auto"/>
        <w:ind w:left="0" w:firstLine="0"/>
        <w:contextualSpacing/>
        <w:jc w:val="both"/>
        <w:rPr>
          <w:rFonts w:ascii="Times New Roman" w:hAnsi="Times New Roman"/>
          <w:sz w:val="24"/>
          <w:szCs w:val="24"/>
        </w:rPr>
      </w:pPr>
      <w:r w:rsidRPr="00BE4584">
        <w:rPr>
          <w:rFonts w:ascii="Times New Roman" w:eastAsia="MS Mincho" w:hAnsi="Times New Roman"/>
          <w:sz w:val="24"/>
          <w:szCs w:val="24"/>
          <w:lang w:eastAsia="ja-JP"/>
        </w:rPr>
        <w:t xml:space="preserve">A </w:t>
      </w:r>
      <w:r w:rsidRPr="00BE4584">
        <w:rPr>
          <w:rFonts w:ascii="Times New Roman" w:hAnsi="Times New Roman"/>
          <w:sz w:val="24"/>
          <w:szCs w:val="24"/>
        </w:rPr>
        <w:t>Scheme shall become effective as soon as an office copy of the Order under section 206(3) of the Companies Act, 2004 shall have been duly delivered by or on behalf of the Company to the Registrar of Companies in Jamaica for registration.</w:t>
      </w:r>
    </w:p>
    <w:p w14:paraId="5B7A7A0F" w14:textId="77777777" w:rsidR="0097651D" w:rsidRPr="00BE4584" w:rsidRDefault="0097651D" w:rsidP="0097651D">
      <w:pPr>
        <w:spacing w:after="0" w:line="240" w:lineRule="auto"/>
        <w:jc w:val="both"/>
        <w:rPr>
          <w:rFonts w:ascii="Times New Roman" w:hAnsi="Times New Roman"/>
          <w:sz w:val="24"/>
          <w:szCs w:val="24"/>
        </w:rPr>
      </w:pPr>
    </w:p>
    <w:p w14:paraId="04A978B4" w14:textId="77777777" w:rsidR="0097651D" w:rsidRPr="00BE4584" w:rsidRDefault="0097651D" w:rsidP="00E919CE">
      <w:pPr>
        <w:numPr>
          <w:ilvl w:val="0"/>
          <w:numId w:val="1"/>
        </w:numPr>
        <w:tabs>
          <w:tab w:val="clear" w:pos="1080"/>
        </w:tabs>
        <w:spacing w:after="0" w:line="240" w:lineRule="auto"/>
        <w:ind w:left="0" w:firstLine="0"/>
        <w:jc w:val="both"/>
        <w:rPr>
          <w:rFonts w:ascii="Times New Roman" w:hAnsi="Times New Roman"/>
          <w:sz w:val="24"/>
          <w:szCs w:val="24"/>
        </w:rPr>
      </w:pPr>
      <w:r w:rsidRPr="00BE4584">
        <w:rPr>
          <w:rFonts w:ascii="Times New Roman" w:hAnsi="Times New Roman"/>
          <w:sz w:val="24"/>
          <w:szCs w:val="24"/>
        </w:rPr>
        <w:t>The Company may consent on behalf of all persons concerned to any modification of, or addition to, any of the Scheme</w:t>
      </w:r>
      <w:r>
        <w:rPr>
          <w:rFonts w:ascii="Times New Roman" w:hAnsi="Times New Roman"/>
          <w:sz w:val="24"/>
          <w:szCs w:val="24"/>
        </w:rPr>
        <w:t>s</w:t>
      </w:r>
      <w:r w:rsidRPr="00BE4584">
        <w:rPr>
          <w:rFonts w:ascii="Times New Roman" w:hAnsi="Times New Roman"/>
          <w:sz w:val="24"/>
          <w:szCs w:val="24"/>
        </w:rPr>
        <w:t xml:space="preserve"> or to any condition which the Court may approve or impose.</w:t>
      </w:r>
    </w:p>
    <w:p w14:paraId="74885067" w14:textId="77777777" w:rsidR="0097651D" w:rsidRPr="00BE4584" w:rsidRDefault="0097651D" w:rsidP="0097651D">
      <w:pPr>
        <w:spacing w:after="0" w:line="240" w:lineRule="auto"/>
        <w:rPr>
          <w:rFonts w:ascii="Times New Roman" w:hAnsi="Times New Roman"/>
          <w:sz w:val="24"/>
          <w:szCs w:val="24"/>
        </w:rPr>
      </w:pPr>
    </w:p>
    <w:p w14:paraId="7DA83856" w14:textId="77777777" w:rsidR="0097651D" w:rsidRPr="00ED18E9" w:rsidRDefault="0097651D" w:rsidP="0085456B">
      <w:pPr>
        <w:spacing w:after="0" w:line="240" w:lineRule="auto"/>
        <w:jc w:val="center"/>
        <w:rPr>
          <w:rFonts w:ascii="Times New Roman" w:hAnsi="Times New Roman"/>
          <w:sz w:val="24"/>
          <w:szCs w:val="24"/>
        </w:rPr>
      </w:pPr>
      <w:r w:rsidRPr="00BE4584">
        <w:rPr>
          <w:rFonts w:ascii="Times New Roman" w:hAnsi="Times New Roman"/>
          <w:sz w:val="24"/>
          <w:szCs w:val="24"/>
        </w:rPr>
        <w:t xml:space="preserve">Dated the </w:t>
      </w:r>
      <w:r>
        <w:rPr>
          <w:rFonts w:ascii="Times New Roman" w:hAnsi="Times New Roman"/>
          <w:sz w:val="24"/>
          <w:szCs w:val="24"/>
        </w:rPr>
        <w:t>24</w:t>
      </w:r>
      <w:r w:rsidRPr="00546884">
        <w:rPr>
          <w:rFonts w:ascii="Times New Roman" w:hAnsi="Times New Roman"/>
          <w:sz w:val="24"/>
          <w:szCs w:val="24"/>
          <w:vertAlign w:val="superscript"/>
        </w:rPr>
        <w:t>th</w:t>
      </w:r>
      <w:r>
        <w:rPr>
          <w:rFonts w:ascii="Times New Roman" w:hAnsi="Times New Roman"/>
          <w:sz w:val="24"/>
          <w:szCs w:val="24"/>
        </w:rPr>
        <w:t xml:space="preserve"> d</w:t>
      </w:r>
      <w:r w:rsidRPr="00BE4584">
        <w:rPr>
          <w:rFonts w:ascii="Times New Roman" w:hAnsi="Times New Roman"/>
          <w:sz w:val="24"/>
          <w:szCs w:val="24"/>
        </w:rPr>
        <w:t xml:space="preserve">ay of </w:t>
      </w:r>
      <w:proofErr w:type="gramStart"/>
      <w:r>
        <w:rPr>
          <w:rFonts w:ascii="Times New Roman" w:hAnsi="Times New Roman"/>
          <w:sz w:val="24"/>
          <w:szCs w:val="24"/>
        </w:rPr>
        <w:t>July,</w:t>
      </w:r>
      <w:proofErr w:type="gramEnd"/>
      <w:r w:rsidRPr="00BE4584">
        <w:rPr>
          <w:rFonts w:ascii="Times New Roman" w:hAnsi="Times New Roman"/>
          <w:sz w:val="24"/>
          <w:szCs w:val="24"/>
        </w:rPr>
        <w:t xml:space="preserve"> 2025.</w:t>
      </w:r>
    </w:p>
    <w:sectPr w:rsidR="0097651D" w:rsidRPr="00ED18E9" w:rsidSect="0067614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42822" w14:textId="77777777" w:rsidR="00790B21" w:rsidRDefault="00790B21" w:rsidP="00123E3A">
      <w:pPr>
        <w:spacing w:after="0" w:line="240" w:lineRule="auto"/>
      </w:pPr>
      <w:r>
        <w:separator/>
      </w:r>
    </w:p>
  </w:endnote>
  <w:endnote w:type="continuationSeparator" w:id="0">
    <w:p w14:paraId="714118F5" w14:textId="77777777" w:rsidR="00790B21" w:rsidRDefault="00790B21" w:rsidP="00123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277855"/>
      <w:docPartObj>
        <w:docPartGallery w:val="Page Numbers (Bottom of Page)"/>
        <w:docPartUnique/>
      </w:docPartObj>
    </w:sdtPr>
    <w:sdtEndPr>
      <w:rPr>
        <w:noProof/>
      </w:rPr>
    </w:sdtEndPr>
    <w:sdtContent>
      <w:p w14:paraId="18085175" w14:textId="67384955" w:rsidR="00D629AA" w:rsidRDefault="00D629AA">
        <w:pPr>
          <w:pStyle w:val="Footer"/>
          <w:jc w:val="center"/>
        </w:pPr>
        <w:r w:rsidRPr="00883BEF">
          <w:rPr>
            <w:rFonts w:ascii="Times New Roman" w:hAnsi="Times New Roman"/>
          </w:rPr>
          <w:fldChar w:fldCharType="begin"/>
        </w:r>
        <w:r w:rsidRPr="00883BEF">
          <w:rPr>
            <w:rFonts w:ascii="Times New Roman" w:hAnsi="Times New Roman"/>
          </w:rPr>
          <w:instrText xml:space="preserve"> PAGE   \* MERGEFORMAT </w:instrText>
        </w:r>
        <w:r w:rsidRPr="00883BEF">
          <w:rPr>
            <w:rFonts w:ascii="Times New Roman" w:hAnsi="Times New Roman"/>
          </w:rPr>
          <w:fldChar w:fldCharType="separate"/>
        </w:r>
        <w:r w:rsidR="00D05D5B">
          <w:rPr>
            <w:rFonts w:ascii="Times New Roman" w:hAnsi="Times New Roman"/>
            <w:noProof/>
          </w:rPr>
          <w:t>5</w:t>
        </w:r>
        <w:r w:rsidRPr="00883BEF">
          <w:rPr>
            <w:rFonts w:ascii="Times New Roman" w:hAnsi="Times New Roman"/>
            <w:noProof/>
          </w:rPr>
          <w:fldChar w:fldCharType="end"/>
        </w:r>
      </w:p>
    </w:sdtContent>
  </w:sdt>
  <w:p w14:paraId="762E0A7D" w14:textId="77777777" w:rsidR="00D629AA" w:rsidRDefault="00D62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BF5EE" w14:textId="77777777" w:rsidR="00790B21" w:rsidRDefault="00790B21" w:rsidP="00123E3A">
      <w:pPr>
        <w:spacing w:after="0" w:line="240" w:lineRule="auto"/>
      </w:pPr>
      <w:r>
        <w:separator/>
      </w:r>
    </w:p>
  </w:footnote>
  <w:footnote w:type="continuationSeparator" w:id="0">
    <w:p w14:paraId="3671E37B" w14:textId="77777777" w:rsidR="00790B21" w:rsidRDefault="00790B21" w:rsidP="00123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63288"/>
    <w:multiLevelType w:val="hybridMultilevel"/>
    <w:tmpl w:val="789C6594"/>
    <w:lvl w:ilvl="0" w:tplc="B5B0954C">
      <w:start w:val="2"/>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446AF0"/>
    <w:multiLevelType w:val="hybridMultilevel"/>
    <w:tmpl w:val="FFC0F83E"/>
    <w:lvl w:ilvl="0" w:tplc="51FA3B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0280C5C"/>
    <w:multiLevelType w:val="hybridMultilevel"/>
    <w:tmpl w:val="A5006400"/>
    <w:lvl w:ilvl="0" w:tplc="D09EC442">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463E08BC"/>
    <w:multiLevelType w:val="hybridMultilevel"/>
    <w:tmpl w:val="803AB7EC"/>
    <w:lvl w:ilvl="0" w:tplc="DBC840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35648D9"/>
    <w:multiLevelType w:val="hybridMultilevel"/>
    <w:tmpl w:val="88BC180C"/>
    <w:lvl w:ilvl="0" w:tplc="0B5667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764372"/>
    <w:multiLevelType w:val="multilevel"/>
    <w:tmpl w:val="59B84738"/>
    <w:lvl w:ilvl="0">
      <w:start w:val="1"/>
      <w:numFmt w:val="decimal"/>
      <w:lvlText w:val="%1."/>
      <w:lvlJc w:val="left"/>
      <w:pPr>
        <w:tabs>
          <w:tab w:val="num" w:pos="1080"/>
        </w:tabs>
        <w:ind w:left="1080" w:hanging="72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511772F"/>
    <w:multiLevelType w:val="hybridMultilevel"/>
    <w:tmpl w:val="D800FC64"/>
    <w:lvl w:ilvl="0" w:tplc="C2B07472">
      <w:start w:val="2"/>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7FF24585"/>
    <w:multiLevelType w:val="hybridMultilevel"/>
    <w:tmpl w:val="92C8A8DA"/>
    <w:lvl w:ilvl="0" w:tplc="B5B095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360747">
    <w:abstractNumId w:val="5"/>
  </w:num>
  <w:num w:numId="2" w16cid:durableId="658311218">
    <w:abstractNumId w:val="4"/>
  </w:num>
  <w:num w:numId="3" w16cid:durableId="1328171236">
    <w:abstractNumId w:val="3"/>
  </w:num>
  <w:num w:numId="4" w16cid:durableId="667252581">
    <w:abstractNumId w:val="1"/>
  </w:num>
  <w:num w:numId="5" w16cid:durableId="1222331922">
    <w:abstractNumId w:val="2"/>
  </w:num>
  <w:num w:numId="6" w16cid:durableId="1396080395">
    <w:abstractNumId w:val="6"/>
  </w:num>
  <w:num w:numId="7" w16cid:durableId="1960528781">
    <w:abstractNumId w:val="7"/>
  </w:num>
  <w:num w:numId="8" w16cid:durableId="133020996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3A"/>
    <w:rsid w:val="00002C9E"/>
    <w:rsid w:val="00004DC2"/>
    <w:rsid w:val="000071CD"/>
    <w:rsid w:val="00010153"/>
    <w:rsid w:val="00016122"/>
    <w:rsid w:val="00017CEF"/>
    <w:rsid w:val="000213CE"/>
    <w:rsid w:val="00021D18"/>
    <w:rsid w:val="00022F3E"/>
    <w:rsid w:val="00023CF6"/>
    <w:rsid w:val="00032010"/>
    <w:rsid w:val="000375A8"/>
    <w:rsid w:val="00042BA4"/>
    <w:rsid w:val="00042BB0"/>
    <w:rsid w:val="000437D7"/>
    <w:rsid w:val="000523AA"/>
    <w:rsid w:val="00053589"/>
    <w:rsid w:val="00061D7C"/>
    <w:rsid w:val="00067716"/>
    <w:rsid w:val="00067748"/>
    <w:rsid w:val="00071365"/>
    <w:rsid w:val="00072627"/>
    <w:rsid w:val="00083038"/>
    <w:rsid w:val="00087565"/>
    <w:rsid w:val="0009140F"/>
    <w:rsid w:val="00091CD7"/>
    <w:rsid w:val="00094CA8"/>
    <w:rsid w:val="00095F6B"/>
    <w:rsid w:val="000A17DA"/>
    <w:rsid w:val="000A1A1A"/>
    <w:rsid w:val="000A594D"/>
    <w:rsid w:val="000A5B12"/>
    <w:rsid w:val="000A72CA"/>
    <w:rsid w:val="000B03BA"/>
    <w:rsid w:val="000B2164"/>
    <w:rsid w:val="000B3583"/>
    <w:rsid w:val="000B6D97"/>
    <w:rsid w:val="000C65A9"/>
    <w:rsid w:val="000C74BF"/>
    <w:rsid w:val="000C7794"/>
    <w:rsid w:val="000C7A2F"/>
    <w:rsid w:val="000D12C9"/>
    <w:rsid w:val="000D3DFB"/>
    <w:rsid w:val="000E3E1F"/>
    <w:rsid w:val="000F01B5"/>
    <w:rsid w:val="000F121E"/>
    <w:rsid w:val="000F6D25"/>
    <w:rsid w:val="0010139A"/>
    <w:rsid w:val="0010264A"/>
    <w:rsid w:val="001037B7"/>
    <w:rsid w:val="001132DA"/>
    <w:rsid w:val="001168C7"/>
    <w:rsid w:val="0012019F"/>
    <w:rsid w:val="00120630"/>
    <w:rsid w:val="001214E1"/>
    <w:rsid w:val="001233E0"/>
    <w:rsid w:val="00123E3A"/>
    <w:rsid w:val="001247A4"/>
    <w:rsid w:val="0012544F"/>
    <w:rsid w:val="00125900"/>
    <w:rsid w:val="001306F4"/>
    <w:rsid w:val="0013112B"/>
    <w:rsid w:val="00135583"/>
    <w:rsid w:val="001358EF"/>
    <w:rsid w:val="001407FE"/>
    <w:rsid w:val="001424BD"/>
    <w:rsid w:val="00150099"/>
    <w:rsid w:val="0015113B"/>
    <w:rsid w:val="00151D0D"/>
    <w:rsid w:val="001562E3"/>
    <w:rsid w:val="00160238"/>
    <w:rsid w:val="0016198A"/>
    <w:rsid w:val="00165A05"/>
    <w:rsid w:val="00170C49"/>
    <w:rsid w:val="00171F88"/>
    <w:rsid w:val="001834B9"/>
    <w:rsid w:val="00186BAF"/>
    <w:rsid w:val="001A0594"/>
    <w:rsid w:val="001B164F"/>
    <w:rsid w:val="001B2779"/>
    <w:rsid w:val="001C149B"/>
    <w:rsid w:val="001C3B9A"/>
    <w:rsid w:val="001E289E"/>
    <w:rsid w:val="001E2DFB"/>
    <w:rsid w:val="001E47F5"/>
    <w:rsid w:val="001E5101"/>
    <w:rsid w:val="001F028C"/>
    <w:rsid w:val="001F261B"/>
    <w:rsid w:val="001F3AC3"/>
    <w:rsid w:val="001F54EB"/>
    <w:rsid w:val="001F5C72"/>
    <w:rsid w:val="0020190B"/>
    <w:rsid w:val="00202703"/>
    <w:rsid w:val="00205A3E"/>
    <w:rsid w:val="00211F6F"/>
    <w:rsid w:val="00214AE0"/>
    <w:rsid w:val="00215327"/>
    <w:rsid w:val="00215CE9"/>
    <w:rsid w:val="00216F04"/>
    <w:rsid w:val="002224F9"/>
    <w:rsid w:val="0022476A"/>
    <w:rsid w:val="002350AA"/>
    <w:rsid w:val="00237EAB"/>
    <w:rsid w:val="00242E70"/>
    <w:rsid w:val="00251CB9"/>
    <w:rsid w:val="0025244D"/>
    <w:rsid w:val="002524B4"/>
    <w:rsid w:val="0025384A"/>
    <w:rsid w:val="002572FD"/>
    <w:rsid w:val="002671C9"/>
    <w:rsid w:val="002742A8"/>
    <w:rsid w:val="00276B13"/>
    <w:rsid w:val="002864AC"/>
    <w:rsid w:val="002925D4"/>
    <w:rsid w:val="00292B49"/>
    <w:rsid w:val="00294EF9"/>
    <w:rsid w:val="002A4EC9"/>
    <w:rsid w:val="002B18FF"/>
    <w:rsid w:val="002B3B6A"/>
    <w:rsid w:val="002B552C"/>
    <w:rsid w:val="002B5A56"/>
    <w:rsid w:val="002C3511"/>
    <w:rsid w:val="002C5D2D"/>
    <w:rsid w:val="002C69C4"/>
    <w:rsid w:val="002C7833"/>
    <w:rsid w:val="002D029D"/>
    <w:rsid w:val="002D3129"/>
    <w:rsid w:val="002D5412"/>
    <w:rsid w:val="002D6D88"/>
    <w:rsid w:val="002E5C64"/>
    <w:rsid w:val="002F1C7B"/>
    <w:rsid w:val="002F280D"/>
    <w:rsid w:val="002F3CDB"/>
    <w:rsid w:val="002F65AB"/>
    <w:rsid w:val="00303CC9"/>
    <w:rsid w:val="0031101E"/>
    <w:rsid w:val="003138BD"/>
    <w:rsid w:val="00320620"/>
    <w:rsid w:val="00324083"/>
    <w:rsid w:val="00324B65"/>
    <w:rsid w:val="0035036E"/>
    <w:rsid w:val="00353733"/>
    <w:rsid w:val="003551BC"/>
    <w:rsid w:val="003560F5"/>
    <w:rsid w:val="0035675E"/>
    <w:rsid w:val="00361938"/>
    <w:rsid w:val="003749BF"/>
    <w:rsid w:val="00375A9A"/>
    <w:rsid w:val="00384AE2"/>
    <w:rsid w:val="00384F7D"/>
    <w:rsid w:val="00385868"/>
    <w:rsid w:val="00386CE7"/>
    <w:rsid w:val="00393A0B"/>
    <w:rsid w:val="003A0B4E"/>
    <w:rsid w:val="003A5A5F"/>
    <w:rsid w:val="003B0CE8"/>
    <w:rsid w:val="003B16BF"/>
    <w:rsid w:val="003C4CBF"/>
    <w:rsid w:val="003C716C"/>
    <w:rsid w:val="003C7A45"/>
    <w:rsid w:val="003D4F87"/>
    <w:rsid w:val="003E0F48"/>
    <w:rsid w:val="003E4EF1"/>
    <w:rsid w:val="003E5AAC"/>
    <w:rsid w:val="003F0F92"/>
    <w:rsid w:val="003F2805"/>
    <w:rsid w:val="004002D7"/>
    <w:rsid w:val="004021C8"/>
    <w:rsid w:val="004118D4"/>
    <w:rsid w:val="0041474F"/>
    <w:rsid w:val="004308B4"/>
    <w:rsid w:val="004320FC"/>
    <w:rsid w:val="004346D0"/>
    <w:rsid w:val="00435814"/>
    <w:rsid w:val="00445C54"/>
    <w:rsid w:val="0045190C"/>
    <w:rsid w:val="00455826"/>
    <w:rsid w:val="00457854"/>
    <w:rsid w:val="0046640D"/>
    <w:rsid w:val="00466552"/>
    <w:rsid w:val="00466B77"/>
    <w:rsid w:val="00480889"/>
    <w:rsid w:val="00485D90"/>
    <w:rsid w:val="00492F43"/>
    <w:rsid w:val="004C361D"/>
    <w:rsid w:val="004C5710"/>
    <w:rsid w:val="004C58B4"/>
    <w:rsid w:val="004C7475"/>
    <w:rsid w:val="004D0313"/>
    <w:rsid w:val="004D1D26"/>
    <w:rsid w:val="004D2AAF"/>
    <w:rsid w:val="004D6167"/>
    <w:rsid w:val="004E1734"/>
    <w:rsid w:val="004E2E5C"/>
    <w:rsid w:val="004E41D2"/>
    <w:rsid w:val="004E4341"/>
    <w:rsid w:val="004E4927"/>
    <w:rsid w:val="004E7622"/>
    <w:rsid w:val="004E7B6C"/>
    <w:rsid w:val="004F06BA"/>
    <w:rsid w:val="004F09FE"/>
    <w:rsid w:val="004F213E"/>
    <w:rsid w:val="004F2E2C"/>
    <w:rsid w:val="004F30B3"/>
    <w:rsid w:val="004F45FD"/>
    <w:rsid w:val="004F5767"/>
    <w:rsid w:val="00501172"/>
    <w:rsid w:val="00504F21"/>
    <w:rsid w:val="00510EA3"/>
    <w:rsid w:val="00515B8E"/>
    <w:rsid w:val="00524AAE"/>
    <w:rsid w:val="00524F0B"/>
    <w:rsid w:val="005255EF"/>
    <w:rsid w:val="005259B9"/>
    <w:rsid w:val="00535CCB"/>
    <w:rsid w:val="00542FA5"/>
    <w:rsid w:val="00544ACA"/>
    <w:rsid w:val="00550B60"/>
    <w:rsid w:val="005512C0"/>
    <w:rsid w:val="00551AD6"/>
    <w:rsid w:val="00552DF1"/>
    <w:rsid w:val="0056314C"/>
    <w:rsid w:val="0056626B"/>
    <w:rsid w:val="00572996"/>
    <w:rsid w:val="00574726"/>
    <w:rsid w:val="00584279"/>
    <w:rsid w:val="00590ABB"/>
    <w:rsid w:val="00594F5D"/>
    <w:rsid w:val="005A28AA"/>
    <w:rsid w:val="005A60C1"/>
    <w:rsid w:val="005B27C6"/>
    <w:rsid w:val="005B3FA3"/>
    <w:rsid w:val="005B545A"/>
    <w:rsid w:val="005B579D"/>
    <w:rsid w:val="005B5A24"/>
    <w:rsid w:val="005C5819"/>
    <w:rsid w:val="005C5E72"/>
    <w:rsid w:val="005D039F"/>
    <w:rsid w:val="005E1804"/>
    <w:rsid w:val="005E237A"/>
    <w:rsid w:val="005E2DA3"/>
    <w:rsid w:val="005E5C8E"/>
    <w:rsid w:val="005E7647"/>
    <w:rsid w:val="006015A2"/>
    <w:rsid w:val="00605612"/>
    <w:rsid w:val="00606863"/>
    <w:rsid w:val="0061100D"/>
    <w:rsid w:val="006125B2"/>
    <w:rsid w:val="006126BE"/>
    <w:rsid w:val="00616488"/>
    <w:rsid w:val="00616E42"/>
    <w:rsid w:val="006204E7"/>
    <w:rsid w:val="00620911"/>
    <w:rsid w:val="006255B8"/>
    <w:rsid w:val="00631024"/>
    <w:rsid w:val="006415AF"/>
    <w:rsid w:val="00641A50"/>
    <w:rsid w:val="006436B0"/>
    <w:rsid w:val="006512BD"/>
    <w:rsid w:val="006530BE"/>
    <w:rsid w:val="00656D07"/>
    <w:rsid w:val="00657532"/>
    <w:rsid w:val="0066021D"/>
    <w:rsid w:val="00661FBF"/>
    <w:rsid w:val="00664E6E"/>
    <w:rsid w:val="0066575B"/>
    <w:rsid w:val="0066697C"/>
    <w:rsid w:val="0066700C"/>
    <w:rsid w:val="006703F6"/>
    <w:rsid w:val="00672EFF"/>
    <w:rsid w:val="00675E9A"/>
    <w:rsid w:val="00676140"/>
    <w:rsid w:val="0069259D"/>
    <w:rsid w:val="00697426"/>
    <w:rsid w:val="006A6FD6"/>
    <w:rsid w:val="006B177A"/>
    <w:rsid w:val="006B284D"/>
    <w:rsid w:val="006B3D57"/>
    <w:rsid w:val="006B6719"/>
    <w:rsid w:val="006D1A80"/>
    <w:rsid w:val="006D5320"/>
    <w:rsid w:val="006D6625"/>
    <w:rsid w:val="006E336B"/>
    <w:rsid w:val="006F4EB5"/>
    <w:rsid w:val="006F65C9"/>
    <w:rsid w:val="00701311"/>
    <w:rsid w:val="007014B9"/>
    <w:rsid w:val="00704F89"/>
    <w:rsid w:val="00711A85"/>
    <w:rsid w:val="0071238C"/>
    <w:rsid w:val="007130E8"/>
    <w:rsid w:val="007165A6"/>
    <w:rsid w:val="00721AA8"/>
    <w:rsid w:val="00721E50"/>
    <w:rsid w:val="007311E1"/>
    <w:rsid w:val="00735A1B"/>
    <w:rsid w:val="00742CA6"/>
    <w:rsid w:val="007531A1"/>
    <w:rsid w:val="007558F4"/>
    <w:rsid w:val="00756A9A"/>
    <w:rsid w:val="00763C0B"/>
    <w:rsid w:val="00764055"/>
    <w:rsid w:val="00767DC1"/>
    <w:rsid w:val="00771C05"/>
    <w:rsid w:val="0077431B"/>
    <w:rsid w:val="00780786"/>
    <w:rsid w:val="00784B09"/>
    <w:rsid w:val="00790B21"/>
    <w:rsid w:val="00790B90"/>
    <w:rsid w:val="00792B7D"/>
    <w:rsid w:val="00796409"/>
    <w:rsid w:val="00797EE3"/>
    <w:rsid w:val="007A3BF0"/>
    <w:rsid w:val="007A3E18"/>
    <w:rsid w:val="007B1486"/>
    <w:rsid w:val="007B1B6D"/>
    <w:rsid w:val="007B400F"/>
    <w:rsid w:val="007B520E"/>
    <w:rsid w:val="007B63B7"/>
    <w:rsid w:val="007C4CF1"/>
    <w:rsid w:val="007C5105"/>
    <w:rsid w:val="007C511E"/>
    <w:rsid w:val="007C7D88"/>
    <w:rsid w:val="007C7F5D"/>
    <w:rsid w:val="007D2F74"/>
    <w:rsid w:val="007D49FC"/>
    <w:rsid w:val="007E515F"/>
    <w:rsid w:val="007E6F34"/>
    <w:rsid w:val="007E7273"/>
    <w:rsid w:val="007F2A06"/>
    <w:rsid w:val="007F2A85"/>
    <w:rsid w:val="007F45E6"/>
    <w:rsid w:val="00801260"/>
    <w:rsid w:val="0081110B"/>
    <w:rsid w:val="00826AF1"/>
    <w:rsid w:val="008303DB"/>
    <w:rsid w:val="00835BE6"/>
    <w:rsid w:val="0085456B"/>
    <w:rsid w:val="00855F04"/>
    <w:rsid w:val="00860806"/>
    <w:rsid w:val="00861235"/>
    <w:rsid w:val="008640C1"/>
    <w:rsid w:val="00866A6C"/>
    <w:rsid w:val="00872629"/>
    <w:rsid w:val="008758FC"/>
    <w:rsid w:val="008769E9"/>
    <w:rsid w:val="008808FF"/>
    <w:rsid w:val="00883BEF"/>
    <w:rsid w:val="00884730"/>
    <w:rsid w:val="00886D63"/>
    <w:rsid w:val="00893B57"/>
    <w:rsid w:val="008A01E8"/>
    <w:rsid w:val="008A1166"/>
    <w:rsid w:val="008A2531"/>
    <w:rsid w:val="008B1094"/>
    <w:rsid w:val="008B311E"/>
    <w:rsid w:val="008B4D8E"/>
    <w:rsid w:val="008B6429"/>
    <w:rsid w:val="008B73E6"/>
    <w:rsid w:val="008C34B5"/>
    <w:rsid w:val="008C38F7"/>
    <w:rsid w:val="008C3F29"/>
    <w:rsid w:val="008C5300"/>
    <w:rsid w:val="008D66EE"/>
    <w:rsid w:val="008E4998"/>
    <w:rsid w:val="008E780D"/>
    <w:rsid w:val="008F0BFB"/>
    <w:rsid w:val="008F3AB3"/>
    <w:rsid w:val="008F537D"/>
    <w:rsid w:val="009015E1"/>
    <w:rsid w:val="00903B19"/>
    <w:rsid w:val="009139A0"/>
    <w:rsid w:val="00913B61"/>
    <w:rsid w:val="00913EDA"/>
    <w:rsid w:val="00914FEC"/>
    <w:rsid w:val="009174CD"/>
    <w:rsid w:val="0092548C"/>
    <w:rsid w:val="00925D29"/>
    <w:rsid w:val="009318BE"/>
    <w:rsid w:val="009436DC"/>
    <w:rsid w:val="0094523A"/>
    <w:rsid w:val="00945920"/>
    <w:rsid w:val="009460D5"/>
    <w:rsid w:val="00947FEE"/>
    <w:rsid w:val="00955AFD"/>
    <w:rsid w:val="00956F5C"/>
    <w:rsid w:val="009612F6"/>
    <w:rsid w:val="009628E9"/>
    <w:rsid w:val="00965909"/>
    <w:rsid w:val="00967D6B"/>
    <w:rsid w:val="00967E13"/>
    <w:rsid w:val="00970D13"/>
    <w:rsid w:val="009734BE"/>
    <w:rsid w:val="0097651D"/>
    <w:rsid w:val="00985797"/>
    <w:rsid w:val="00990513"/>
    <w:rsid w:val="0099140B"/>
    <w:rsid w:val="00992E1F"/>
    <w:rsid w:val="00993CFF"/>
    <w:rsid w:val="009A008B"/>
    <w:rsid w:val="009B52D6"/>
    <w:rsid w:val="009B5F0E"/>
    <w:rsid w:val="009C0890"/>
    <w:rsid w:val="009C3376"/>
    <w:rsid w:val="009C3ACC"/>
    <w:rsid w:val="009C40D0"/>
    <w:rsid w:val="009C518A"/>
    <w:rsid w:val="009D5D5C"/>
    <w:rsid w:val="009D6228"/>
    <w:rsid w:val="009E488E"/>
    <w:rsid w:val="009F1018"/>
    <w:rsid w:val="009F2AC3"/>
    <w:rsid w:val="009F60F5"/>
    <w:rsid w:val="009F72E3"/>
    <w:rsid w:val="00A0460E"/>
    <w:rsid w:val="00A04A75"/>
    <w:rsid w:val="00A20ABA"/>
    <w:rsid w:val="00A239CE"/>
    <w:rsid w:val="00A245E9"/>
    <w:rsid w:val="00A24E27"/>
    <w:rsid w:val="00A257E4"/>
    <w:rsid w:val="00A304AF"/>
    <w:rsid w:val="00A315F4"/>
    <w:rsid w:val="00A350AE"/>
    <w:rsid w:val="00A417B7"/>
    <w:rsid w:val="00A46DD9"/>
    <w:rsid w:val="00A52010"/>
    <w:rsid w:val="00A556F2"/>
    <w:rsid w:val="00A62111"/>
    <w:rsid w:val="00A82884"/>
    <w:rsid w:val="00A86E54"/>
    <w:rsid w:val="00A872A5"/>
    <w:rsid w:val="00A91971"/>
    <w:rsid w:val="00A963DB"/>
    <w:rsid w:val="00A969D4"/>
    <w:rsid w:val="00AA083D"/>
    <w:rsid w:val="00AA3E10"/>
    <w:rsid w:val="00AA5192"/>
    <w:rsid w:val="00AA5F81"/>
    <w:rsid w:val="00AB1DFA"/>
    <w:rsid w:val="00AB273C"/>
    <w:rsid w:val="00AB6784"/>
    <w:rsid w:val="00AC43D9"/>
    <w:rsid w:val="00AC53D9"/>
    <w:rsid w:val="00AC5DD1"/>
    <w:rsid w:val="00AD034C"/>
    <w:rsid w:val="00AD14F0"/>
    <w:rsid w:val="00AD35A8"/>
    <w:rsid w:val="00AD735C"/>
    <w:rsid w:val="00AE08CE"/>
    <w:rsid w:val="00AF4F97"/>
    <w:rsid w:val="00AF6801"/>
    <w:rsid w:val="00AF7E3E"/>
    <w:rsid w:val="00B035D3"/>
    <w:rsid w:val="00B05F10"/>
    <w:rsid w:val="00B06E42"/>
    <w:rsid w:val="00B22DCC"/>
    <w:rsid w:val="00B234AC"/>
    <w:rsid w:val="00B26270"/>
    <w:rsid w:val="00B351BA"/>
    <w:rsid w:val="00B45786"/>
    <w:rsid w:val="00B51AE4"/>
    <w:rsid w:val="00B522A0"/>
    <w:rsid w:val="00B5634B"/>
    <w:rsid w:val="00B61051"/>
    <w:rsid w:val="00B6113B"/>
    <w:rsid w:val="00B61243"/>
    <w:rsid w:val="00B62D5E"/>
    <w:rsid w:val="00B6407C"/>
    <w:rsid w:val="00B64F49"/>
    <w:rsid w:val="00B66D33"/>
    <w:rsid w:val="00B76228"/>
    <w:rsid w:val="00B84C69"/>
    <w:rsid w:val="00B8553B"/>
    <w:rsid w:val="00B87AC3"/>
    <w:rsid w:val="00B92843"/>
    <w:rsid w:val="00BA3106"/>
    <w:rsid w:val="00BB0102"/>
    <w:rsid w:val="00BB1117"/>
    <w:rsid w:val="00BB49CD"/>
    <w:rsid w:val="00BB59EB"/>
    <w:rsid w:val="00BB7F05"/>
    <w:rsid w:val="00BC1CE0"/>
    <w:rsid w:val="00BC1FFC"/>
    <w:rsid w:val="00BC4608"/>
    <w:rsid w:val="00BC6133"/>
    <w:rsid w:val="00BE0834"/>
    <w:rsid w:val="00BE11A2"/>
    <w:rsid w:val="00BF56FB"/>
    <w:rsid w:val="00C00A30"/>
    <w:rsid w:val="00C02C91"/>
    <w:rsid w:val="00C047B1"/>
    <w:rsid w:val="00C113F1"/>
    <w:rsid w:val="00C1585A"/>
    <w:rsid w:val="00C2051C"/>
    <w:rsid w:val="00C205D6"/>
    <w:rsid w:val="00C20D0A"/>
    <w:rsid w:val="00C23360"/>
    <w:rsid w:val="00C24816"/>
    <w:rsid w:val="00C2687F"/>
    <w:rsid w:val="00C341AE"/>
    <w:rsid w:val="00C373ED"/>
    <w:rsid w:val="00C4052A"/>
    <w:rsid w:val="00C50240"/>
    <w:rsid w:val="00C54EDD"/>
    <w:rsid w:val="00C5534B"/>
    <w:rsid w:val="00C65AA0"/>
    <w:rsid w:val="00C7174F"/>
    <w:rsid w:val="00C72744"/>
    <w:rsid w:val="00C7514C"/>
    <w:rsid w:val="00C802B6"/>
    <w:rsid w:val="00C809C7"/>
    <w:rsid w:val="00C80CF8"/>
    <w:rsid w:val="00C962BD"/>
    <w:rsid w:val="00CB0D67"/>
    <w:rsid w:val="00CB6987"/>
    <w:rsid w:val="00CC0B30"/>
    <w:rsid w:val="00CC1F36"/>
    <w:rsid w:val="00CC4201"/>
    <w:rsid w:val="00CD44EA"/>
    <w:rsid w:val="00CE2E72"/>
    <w:rsid w:val="00CF43DE"/>
    <w:rsid w:val="00CF5C60"/>
    <w:rsid w:val="00D05D5B"/>
    <w:rsid w:val="00D06853"/>
    <w:rsid w:val="00D140C8"/>
    <w:rsid w:val="00D17EF7"/>
    <w:rsid w:val="00D25854"/>
    <w:rsid w:val="00D26596"/>
    <w:rsid w:val="00D34654"/>
    <w:rsid w:val="00D37EED"/>
    <w:rsid w:val="00D41243"/>
    <w:rsid w:val="00D42098"/>
    <w:rsid w:val="00D432CB"/>
    <w:rsid w:val="00D44AAF"/>
    <w:rsid w:val="00D455A2"/>
    <w:rsid w:val="00D50FFF"/>
    <w:rsid w:val="00D514F1"/>
    <w:rsid w:val="00D5169B"/>
    <w:rsid w:val="00D54515"/>
    <w:rsid w:val="00D549CE"/>
    <w:rsid w:val="00D5716B"/>
    <w:rsid w:val="00D60EC4"/>
    <w:rsid w:val="00D61511"/>
    <w:rsid w:val="00D6241F"/>
    <w:rsid w:val="00D629AA"/>
    <w:rsid w:val="00D73557"/>
    <w:rsid w:val="00D7426F"/>
    <w:rsid w:val="00D7544B"/>
    <w:rsid w:val="00D75CA5"/>
    <w:rsid w:val="00D75E87"/>
    <w:rsid w:val="00D80C85"/>
    <w:rsid w:val="00D84773"/>
    <w:rsid w:val="00D917A6"/>
    <w:rsid w:val="00D92CE6"/>
    <w:rsid w:val="00D93001"/>
    <w:rsid w:val="00D94933"/>
    <w:rsid w:val="00DA0E09"/>
    <w:rsid w:val="00DA466C"/>
    <w:rsid w:val="00DB166E"/>
    <w:rsid w:val="00DC0EA0"/>
    <w:rsid w:val="00DD5A01"/>
    <w:rsid w:val="00DD5ED1"/>
    <w:rsid w:val="00DE3DB9"/>
    <w:rsid w:val="00DE708D"/>
    <w:rsid w:val="00DF23A5"/>
    <w:rsid w:val="00E003AA"/>
    <w:rsid w:val="00E03877"/>
    <w:rsid w:val="00E04A70"/>
    <w:rsid w:val="00E067F7"/>
    <w:rsid w:val="00E07100"/>
    <w:rsid w:val="00E071B0"/>
    <w:rsid w:val="00E120A6"/>
    <w:rsid w:val="00E15E8B"/>
    <w:rsid w:val="00E17087"/>
    <w:rsid w:val="00E20A83"/>
    <w:rsid w:val="00E3734F"/>
    <w:rsid w:val="00E373F3"/>
    <w:rsid w:val="00E55A65"/>
    <w:rsid w:val="00E60EAA"/>
    <w:rsid w:val="00E6546D"/>
    <w:rsid w:val="00E65FFD"/>
    <w:rsid w:val="00E66B89"/>
    <w:rsid w:val="00E66DC3"/>
    <w:rsid w:val="00E72A54"/>
    <w:rsid w:val="00E7397B"/>
    <w:rsid w:val="00E81D7F"/>
    <w:rsid w:val="00E82CD8"/>
    <w:rsid w:val="00E919CE"/>
    <w:rsid w:val="00E929AE"/>
    <w:rsid w:val="00EA0976"/>
    <w:rsid w:val="00EA143E"/>
    <w:rsid w:val="00EA16A2"/>
    <w:rsid w:val="00EA4CCD"/>
    <w:rsid w:val="00EA4CE5"/>
    <w:rsid w:val="00EA6E98"/>
    <w:rsid w:val="00EB22DD"/>
    <w:rsid w:val="00EB661A"/>
    <w:rsid w:val="00EC4687"/>
    <w:rsid w:val="00EC5451"/>
    <w:rsid w:val="00EC54A9"/>
    <w:rsid w:val="00ED0458"/>
    <w:rsid w:val="00ED1D64"/>
    <w:rsid w:val="00ED47E8"/>
    <w:rsid w:val="00ED5BCD"/>
    <w:rsid w:val="00ED5E5C"/>
    <w:rsid w:val="00ED651A"/>
    <w:rsid w:val="00ED6B51"/>
    <w:rsid w:val="00ED6DA2"/>
    <w:rsid w:val="00EE00AE"/>
    <w:rsid w:val="00EE2ACB"/>
    <w:rsid w:val="00EE39C7"/>
    <w:rsid w:val="00EE5010"/>
    <w:rsid w:val="00EF0E2C"/>
    <w:rsid w:val="00EF1430"/>
    <w:rsid w:val="00EF646C"/>
    <w:rsid w:val="00F009E3"/>
    <w:rsid w:val="00F0186E"/>
    <w:rsid w:val="00F034F1"/>
    <w:rsid w:val="00F05131"/>
    <w:rsid w:val="00F13DA9"/>
    <w:rsid w:val="00F20A51"/>
    <w:rsid w:val="00F20D09"/>
    <w:rsid w:val="00F22D91"/>
    <w:rsid w:val="00F3364F"/>
    <w:rsid w:val="00F52F65"/>
    <w:rsid w:val="00F57C3F"/>
    <w:rsid w:val="00F705D4"/>
    <w:rsid w:val="00F8393F"/>
    <w:rsid w:val="00F87E60"/>
    <w:rsid w:val="00F90026"/>
    <w:rsid w:val="00F91459"/>
    <w:rsid w:val="00F92FA4"/>
    <w:rsid w:val="00F938F0"/>
    <w:rsid w:val="00F939CA"/>
    <w:rsid w:val="00F9515E"/>
    <w:rsid w:val="00F95754"/>
    <w:rsid w:val="00F95810"/>
    <w:rsid w:val="00F96BEC"/>
    <w:rsid w:val="00FA04E4"/>
    <w:rsid w:val="00FA09EF"/>
    <w:rsid w:val="00FA0C3C"/>
    <w:rsid w:val="00FB1758"/>
    <w:rsid w:val="00FB6972"/>
    <w:rsid w:val="00FC1675"/>
    <w:rsid w:val="00FC1C22"/>
    <w:rsid w:val="00FD099A"/>
    <w:rsid w:val="00FD0C04"/>
    <w:rsid w:val="00FD260E"/>
    <w:rsid w:val="00FD4397"/>
    <w:rsid w:val="00FE4166"/>
    <w:rsid w:val="00FE5775"/>
    <w:rsid w:val="00FF0E60"/>
    <w:rsid w:val="00FF280B"/>
    <w:rsid w:val="00FF4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75CB"/>
  <w15:docId w15:val="{C36366AA-346B-445A-8E15-099BF72D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E3A"/>
    <w:pPr>
      <w:spacing w:after="200" w:line="276" w:lineRule="auto"/>
    </w:pPr>
    <w:rPr>
      <w:rFonts w:ascii="Calibri" w:hAnsi="Calibri"/>
      <w:sz w:val="22"/>
      <w:szCs w:val="22"/>
      <w:lang w:val="en-GB" w:eastAsia="en-GB"/>
    </w:rPr>
  </w:style>
  <w:style w:type="paragraph" w:styleId="Heading1">
    <w:name w:val="heading 1"/>
    <w:basedOn w:val="Normal"/>
    <w:next w:val="Normal"/>
    <w:link w:val="Heading1Char"/>
    <w:uiPriority w:val="1"/>
    <w:qFormat/>
    <w:rsid w:val="00826AF1"/>
    <w:pPr>
      <w:widowControl w:val="0"/>
      <w:autoSpaceDE w:val="0"/>
      <w:autoSpaceDN w:val="0"/>
      <w:adjustRightInd w:val="0"/>
      <w:spacing w:before="69"/>
      <w:outlineLvl w:val="0"/>
    </w:pPr>
    <w:rPr>
      <w:rFonts w:eastAsia="Malgun Gothic"/>
      <w:b/>
      <w:bCs/>
    </w:rPr>
  </w:style>
  <w:style w:type="paragraph" w:styleId="Heading2">
    <w:name w:val="heading 2"/>
    <w:basedOn w:val="Normal"/>
    <w:next w:val="Normal"/>
    <w:link w:val="Heading2Char"/>
    <w:unhideWhenUsed/>
    <w:qFormat/>
    <w:rsid w:val="00826AF1"/>
    <w:pPr>
      <w:keepNext/>
      <w:spacing w:before="240" w:after="60"/>
      <w:outlineLvl w:val="1"/>
    </w:pPr>
    <w:rPr>
      <w:rFonts w:ascii="Calibri Light" w:hAnsi="Calibri Light"/>
      <w:b/>
      <w:bCs/>
      <w:i/>
      <w:iCs/>
      <w:sz w:val="28"/>
      <w:szCs w:val="28"/>
    </w:rPr>
  </w:style>
  <w:style w:type="paragraph" w:styleId="Heading7">
    <w:name w:val="heading 7"/>
    <w:basedOn w:val="Normal"/>
    <w:next w:val="Normal"/>
    <w:link w:val="Heading7Char"/>
    <w:unhideWhenUsed/>
    <w:qFormat/>
    <w:rsid w:val="00826AF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26AF1"/>
    <w:pPr>
      <w:widowControl w:val="0"/>
      <w:autoSpaceDE w:val="0"/>
      <w:autoSpaceDN w:val="0"/>
      <w:adjustRightInd w:val="0"/>
    </w:pPr>
    <w:rPr>
      <w:rFonts w:eastAsia="Malgun Gothic"/>
      <w:lang w:val="en-029" w:eastAsia="en-029"/>
    </w:rPr>
  </w:style>
  <w:style w:type="character" w:customStyle="1" w:styleId="Heading1Char">
    <w:name w:val="Heading 1 Char"/>
    <w:link w:val="Heading1"/>
    <w:uiPriority w:val="1"/>
    <w:rsid w:val="00826AF1"/>
    <w:rPr>
      <w:rFonts w:eastAsia="Malgun Gothic"/>
      <w:b/>
      <w:bCs/>
      <w:sz w:val="24"/>
      <w:szCs w:val="24"/>
    </w:rPr>
  </w:style>
  <w:style w:type="character" w:customStyle="1" w:styleId="Heading2Char">
    <w:name w:val="Heading 2 Char"/>
    <w:link w:val="Heading2"/>
    <w:rsid w:val="00826AF1"/>
    <w:rPr>
      <w:rFonts w:ascii="Calibri Light" w:hAnsi="Calibri Light"/>
      <w:b/>
      <w:bCs/>
      <w:i/>
      <w:iCs/>
      <w:sz w:val="28"/>
      <w:szCs w:val="28"/>
    </w:rPr>
  </w:style>
  <w:style w:type="character" w:customStyle="1" w:styleId="Heading7Char">
    <w:name w:val="Heading 7 Char"/>
    <w:link w:val="Heading7"/>
    <w:rsid w:val="00826AF1"/>
    <w:rPr>
      <w:rFonts w:ascii="Calibri" w:hAnsi="Calibri"/>
      <w:sz w:val="24"/>
      <w:szCs w:val="24"/>
    </w:rPr>
  </w:style>
  <w:style w:type="paragraph" w:styleId="Title">
    <w:name w:val="Title"/>
    <w:basedOn w:val="Normal"/>
    <w:next w:val="BodyTextFirstIndent"/>
    <w:link w:val="TitleChar"/>
    <w:uiPriority w:val="99"/>
    <w:qFormat/>
    <w:rsid w:val="00826AF1"/>
    <w:pPr>
      <w:spacing w:after="240"/>
      <w:jc w:val="center"/>
    </w:pPr>
    <w:rPr>
      <w:b/>
    </w:rPr>
  </w:style>
  <w:style w:type="character" w:customStyle="1" w:styleId="TitleChar">
    <w:name w:val="Title Char"/>
    <w:link w:val="Title"/>
    <w:uiPriority w:val="99"/>
    <w:rsid w:val="00826AF1"/>
    <w:rPr>
      <w:b/>
      <w:sz w:val="24"/>
      <w:szCs w:val="24"/>
    </w:rPr>
  </w:style>
  <w:style w:type="paragraph" w:styleId="BodyText">
    <w:name w:val="Body Text"/>
    <w:basedOn w:val="Normal"/>
    <w:link w:val="BodyTextChar"/>
    <w:qFormat/>
    <w:rsid w:val="00826AF1"/>
    <w:pPr>
      <w:spacing w:after="120"/>
    </w:pPr>
  </w:style>
  <w:style w:type="character" w:customStyle="1" w:styleId="BodyTextChar">
    <w:name w:val="Body Text Char"/>
    <w:link w:val="BodyText"/>
    <w:rsid w:val="00826AF1"/>
    <w:rPr>
      <w:sz w:val="24"/>
      <w:szCs w:val="24"/>
    </w:rPr>
  </w:style>
  <w:style w:type="paragraph" w:styleId="BodyTextFirstIndent">
    <w:name w:val="Body Text First Indent"/>
    <w:basedOn w:val="BodyText"/>
    <w:link w:val="BodyTextFirstIndentChar"/>
    <w:uiPriority w:val="99"/>
    <w:semiHidden/>
    <w:unhideWhenUsed/>
    <w:rsid w:val="00826AF1"/>
    <w:pPr>
      <w:spacing w:after="0"/>
      <w:ind w:firstLine="360"/>
    </w:pPr>
  </w:style>
  <w:style w:type="character" w:customStyle="1" w:styleId="BodyTextFirstIndentChar">
    <w:name w:val="Body Text First Indent Char"/>
    <w:basedOn w:val="BodyTextChar"/>
    <w:link w:val="BodyTextFirstIndent"/>
    <w:uiPriority w:val="99"/>
    <w:semiHidden/>
    <w:rsid w:val="00826AF1"/>
    <w:rPr>
      <w:sz w:val="24"/>
      <w:szCs w:val="24"/>
    </w:rPr>
  </w:style>
  <w:style w:type="character" w:styleId="Emphasis">
    <w:name w:val="Emphasis"/>
    <w:qFormat/>
    <w:rsid w:val="00826AF1"/>
    <w:rPr>
      <w:i/>
      <w:iCs/>
    </w:rPr>
  </w:style>
  <w:style w:type="paragraph" w:styleId="NoSpacing">
    <w:name w:val="No Spacing"/>
    <w:basedOn w:val="Normal"/>
    <w:uiPriority w:val="1"/>
    <w:qFormat/>
    <w:rsid w:val="00826AF1"/>
    <w:rPr>
      <w:rFonts w:eastAsia="Calibri"/>
      <w:lang w:val="en-029" w:eastAsia="en-029"/>
    </w:rPr>
  </w:style>
  <w:style w:type="paragraph" w:styleId="ListParagraph">
    <w:name w:val="List Paragraph"/>
    <w:basedOn w:val="Normal"/>
    <w:uiPriority w:val="34"/>
    <w:qFormat/>
    <w:rsid w:val="00826AF1"/>
    <w:pPr>
      <w:ind w:left="720"/>
    </w:pPr>
  </w:style>
  <w:style w:type="character" w:styleId="Hyperlink">
    <w:name w:val="Hyperlink"/>
    <w:uiPriority w:val="99"/>
    <w:unhideWhenUsed/>
    <w:rsid w:val="00123E3A"/>
    <w:rPr>
      <w:rFonts w:ascii="Times New Roman" w:hAnsi="Times New Roman" w:cs="Times New Roman" w:hint="default"/>
      <w:color w:val="0000FF"/>
      <w:u w:val="single"/>
    </w:rPr>
  </w:style>
  <w:style w:type="paragraph" w:styleId="FootnoteText">
    <w:name w:val="footnote text"/>
    <w:basedOn w:val="Normal"/>
    <w:link w:val="FootnoteTextChar"/>
    <w:semiHidden/>
    <w:unhideWhenUsed/>
    <w:rsid w:val="00123E3A"/>
    <w:rPr>
      <w:rFonts w:eastAsia="Calibri"/>
      <w:sz w:val="20"/>
      <w:szCs w:val="20"/>
    </w:rPr>
  </w:style>
  <w:style w:type="character" w:customStyle="1" w:styleId="FootnoteTextChar">
    <w:name w:val="Footnote Text Char"/>
    <w:basedOn w:val="DefaultParagraphFont"/>
    <w:link w:val="FootnoteText"/>
    <w:semiHidden/>
    <w:rsid w:val="00123E3A"/>
    <w:rPr>
      <w:rFonts w:ascii="Calibri" w:eastAsia="Calibri" w:hAnsi="Calibri"/>
      <w:lang w:val="en-GB" w:eastAsia="en-GB"/>
    </w:rPr>
  </w:style>
  <w:style w:type="character" w:styleId="FootnoteReference">
    <w:name w:val="footnote reference"/>
    <w:semiHidden/>
    <w:unhideWhenUsed/>
    <w:rsid w:val="00123E3A"/>
    <w:rPr>
      <w:rFonts w:ascii="Times New Roman" w:hAnsi="Times New Roman" w:cs="Times New Roman" w:hint="default"/>
      <w:vertAlign w:val="superscript"/>
    </w:rPr>
  </w:style>
  <w:style w:type="table" w:styleId="TableGrid">
    <w:name w:val="Table Grid"/>
    <w:basedOn w:val="TableNormal"/>
    <w:uiPriority w:val="59"/>
    <w:rsid w:val="00123E3A"/>
    <w:rPr>
      <w:rFonts w:ascii="Calibri" w:eastAsia="Calibri" w:hAnsi="Calibri"/>
      <w:lang w:val="en-JM"/>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D4397"/>
    <w:rPr>
      <w:sz w:val="16"/>
      <w:szCs w:val="16"/>
    </w:rPr>
  </w:style>
  <w:style w:type="paragraph" w:styleId="CommentText">
    <w:name w:val="annotation text"/>
    <w:basedOn w:val="Normal"/>
    <w:link w:val="CommentTextChar"/>
    <w:unhideWhenUsed/>
    <w:rsid w:val="00FD4397"/>
    <w:pPr>
      <w:spacing w:line="240" w:lineRule="auto"/>
    </w:pPr>
    <w:rPr>
      <w:sz w:val="20"/>
      <w:szCs w:val="20"/>
    </w:rPr>
  </w:style>
  <w:style w:type="character" w:customStyle="1" w:styleId="CommentTextChar">
    <w:name w:val="Comment Text Char"/>
    <w:basedOn w:val="DefaultParagraphFont"/>
    <w:link w:val="CommentText"/>
    <w:uiPriority w:val="99"/>
    <w:rsid w:val="00FD4397"/>
    <w:rPr>
      <w:rFonts w:ascii="Calibri" w:hAnsi="Calibri"/>
      <w:lang w:val="en-GB" w:eastAsia="en-GB"/>
    </w:rPr>
  </w:style>
  <w:style w:type="paragraph" w:styleId="CommentSubject">
    <w:name w:val="annotation subject"/>
    <w:basedOn w:val="CommentText"/>
    <w:next w:val="CommentText"/>
    <w:link w:val="CommentSubjectChar"/>
    <w:semiHidden/>
    <w:unhideWhenUsed/>
    <w:rsid w:val="00FD4397"/>
    <w:rPr>
      <w:b/>
      <w:bCs/>
    </w:rPr>
  </w:style>
  <w:style w:type="character" w:customStyle="1" w:styleId="CommentSubjectChar">
    <w:name w:val="Comment Subject Char"/>
    <w:basedOn w:val="CommentTextChar"/>
    <w:link w:val="CommentSubject"/>
    <w:uiPriority w:val="99"/>
    <w:semiHidden/>
    <w:rsid w:val="00FD4397"/>
    <w:rPr>
      <w:rFonts w:ascii="Calibri" w:hAnsi="Calibri"/>
      <w:b/>
      <w:bCs/>
      <w:lang w:val="en-GB" w:eastAsia="en-GB"/>
    </w:rPr>
  </w:style>
  <w:style w:type="paragraph" w:styleId="BalloonText">
    <w:name w:val="Balloon Text"/>
    <w:basedOn w:val="Normal"/>
    <w:link w:val="BalloonTextChar"/>
    <w:semiHidden/>
    <w:unhideWhenUsed/>
    <w:rsid w:val="00FD4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397"/>
    <w:rPr>
      <w:rFonts w:ascii="Segoe UI" w:hAnsi="Segoe UI" w:cs="Segoe UI"/>
      <w:sz w:val="18"/>
      <w:szCs w:val="18"/>
      <w:lang w:val="en-GB" w:eastAsia="en-GB"/>
    </w:rPr>
  </w:style>
  <w:style w:type="paragraph" w:styleId="NormalWeb">
    <w:name w:val="Normal (Web)"/>
    <w:basedOn w:val="Normal"/>
    <w:uiPriority w:val="99"/>
    <w:unhideWhenUsed/>
    <w:rsid w:val="004346D0"/>
    <w:pPr>
      <w:spacing w:before="100" w:beforeAutospacing="1" w:after="100" w:afterAutospacing="1" w:line="240" w:lineRule="auto"/>
    </w:pPr>
    <w:rPr>
      <w:rFonts w:ascii="Times New Roman" w:eastAsiaTheme="minorEastAsia" w:hAnsi="Times New Roman"/>
      <w:sz w:val="24"/>
      <w:szCs w:val="24"/>
    </w:rPr>
  </w:style>
  <w:style w:type="paragraph" w:styleId="Revision">
    <w:name w:val="Revision"/>
    <w:hidden/>
    <w:uiPriority w:val="99"/>
    <w:semiHidden/>
    <w:rsid w:val="008A2531"/>
    <w:rPr>
      <w:rFonts w:ascii="Calibri" w:hAnsi="Calibri"/>
      <w:sz w:val="22"/>
      <w:szCs w:val="22"/>
      <w:lang w:val="en-GB"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rsid w:val="00784B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B09"/>
    <w:rPr>
      <w:rFonts w:ascii="Calibri" w:hAnsi="Calibri"/>
      <w:sz w:val="22"/>
      <w:szCs w:val="22"/>
      <w:lang w:val="en-GB" w:eastAsia="en-GB"/>
    </w:rPr>
  </w:style>
  <w:style w:type="paragraph" w:styleId="Footer">
    <w:name w:val="footer"/>
    <w:basedOn w:val="Normal"/>
    <w:link w:val="FooterChar"/>
    <w:uiPriority w:val="99"/>
    <w:unhideWhenUsed/>
    <w:rsid w:val="00784B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B09"/>
    <w:rPr>
      <w:rFonts w:ascii="Calibri" w:hAnsi="Calibri"/>
      <w:sz w:val="22"/>
      <w:szCs w:val="22"/>
      <w:lang w:val="en-GB" w:eastAsia="en-GB"/>
    </w:rPr>
  </w:style>
  <w:style w:type="character" w:styleId="Strong">
    <w:name w:val="Strong"/>
    <w:basedOn w:val="DefaultParagraphFont"/>
    <w:uiPriority w:val="22"/>
    <w:qFormat/>
    <w:rsid w:val="00A0460E"/>
    <w:rPr>
      <w:b/>
      <w:bCs/>
    </w:rPr>
  </w:style>
  <w:style w:type="character" w:customStyle="1" w:styleId="UnresolvedMention2">
    <w:name w:val="Unresolved Mention2"/>
    <w:basedOn w:val="DefaultParagraphFont"/>
    <w:uiPriority w:val="99"/>
    <w:semiHidden/>
    <w:unhideWhenUsed/>
    <w:rsid w:val="008303DB"/>
    <w:rPr>
      <w:color w:val="605E5C"/>
      <w:shd w:val="clear" w:color="auto" w:fill="E1DFDD"/>
    </w:rPr>
  </w:style>
  <w:style w:type="character" w:customStyle="1" w:styleId="UnresolvedMention3">
    <w:name w:val="Unresolved Mention3"/>
    <w:basedOn w:val="DefaultParagraphFont"/>
    <w:uiPriority w:val="99"/>
    <w:semiHidden/>
    <w:unhideWhenUsed/>
    <w:rsid w:val="0009140F"/>
    <w:rPr>
      <w:color w:val="605E5C"/>
      <w:shd w:val="clear" w:color="auto" w:fill="E1DFDD"/>
    </w:rPr>
  </w:style>
  <w:style w:type="character" w:customStyle="1" w:styleId="UnresolvedMention4">
    <w:name w:val="Unresolved Mention4"/>
    <w:basedOn w:val="DefaultParagraphFont"/>
    <w:uiPriority w:val="99"/>
    <w:semiHidden/>
    <w:unhideWhenUsed/>
    <w:rsid w:val="006F65C9"/>
    <w:rPr>
      <w:color w:val="605E5C"/>
      <w:shd w:val="clear" w:color="auto" w:fill="E1DFDD"/>
    </w:rPr>
  </w:style>
  <w:style w:type="character" w:styleId="PageNumber">
    <w:name w:val="page number"/>
    <w:basedOn w:val="DefaultParagraphFont"/>
    <w:rsid w:val="0097651D"/>
  </w:style>
  <w:style w:type="paragraph" w:styleId="DocumentMap">
    <w:name w:val="Document Map"/>
    <w:basedOn w:val="Normal"/>
    <w:link w:val="DocumentMapChar"/>
    <w:semiHidden/>
    <w:rsid w:val="0097651D"/>
    <w:pPr>
      <w:shd w:val="clear" w:color="auto" w:fill="000080"/>
    </w:pPr>
    <w:rPr>
      <w:rFonts w:ascii="Tahoma" w:eastAsia="Calibri" w:hAnsi="Tahoma" w:cs="Tahoma"/>
      <w:sz w:val="20"/>
      <w:szCs w:val="20"/>
      <w:lang w:val="en-US" w:eastAsia="en-US"/>
    </w:rPr>
  </w:style>
  <w:style w:type="character" w:customStyle="1" w:styleId="DocumentMapChar">
    <w:name w:val="Document Map Char"/>
    <w:basedOn w:val="DefaultParagraphFont"/>
    <w:link w:val="DocumentMap"/>
    <w:semiHidden/>
    <w:rsid w:val="0097651D"/>
    <w:rPr>
      <w:rFonts w:ascii="Tahoma" w:eastAsia="Calibri"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1736">
      <w:bodyDiv w:val="1"/>
      <w:marLeft w:val="0"/>
      <w:marRight w:val="0"/>
      <w:marTop w:val="0"/>
      <w:marBottom w:val="0"/>
      <w:divBdr>
        <w:top w:val="none" w:sz="0" w:space="0" w:color="auto"/>
        <w:left w:val="none" w:sz="0" w:space="0" w:color="auto"/>
        <w:bottom w:val="none" w:sz="0" w:space="0" w:color="auto"/>
        <w:right w:val="none" w:sz="0" w:space="0" w:color="auto"/>
      </w:divBdr>
    </w:div>
    <w:div w:id="578754070">
      <w:bodyDiv w:val="1"/>
      <w:marLeft w:val="0"/>
      <w:marRight w:val="0"/>
      <w:marTop w:val="0"/>
      <w:marBottom w:val="0"/>
      <w:divBdr>
        <w:top w:val="none" w:sz="0" w:space="0" w:color="auto"/>
        <w:left w:val="none" w:sz="0" w:space="0" w:color="auto"/>
        <w:bottom w:val="none" w:sz="0" w:space="0" w:color="auto"/>
        <w:right w:val="none" w:sz="0" w:space="0" w:color="auto"/>
      </w:divBdr>
    </w:div>
    <w:div w:id="664363164">
      <w:bodyDiv w:val="1"/>
      <w:marLeft w:val="0"/>
      <w:marRight w:val="0"/>
      <w:marTop w:val="0"/>
      <w:marBottom w:val="0"/>
      <w:divBdr>
        <w:top w:val="none" w:sz="0" w:space="0" w:color="auto"/>
        <w:left w:val="none" w:sz="0" w:space="0" w:color="auto"/>
        <w:bottom w:val="none" w:sz="0" w:space="0" w:color="auto"/>
        <w:right w:val="none" w:sz="0" w:space="0" w:color="auto"/>
      </w:divBdr>
    </w:div>
    <w:div w:id="899360849">
      <w:bodyDiv w:val="1"/>
      <w:marLeft w:val="0"/>
      <w:marRight w:val="0"/>
      <w:marTop w:val="0"/>
      <w:marBottom w:val="0"/>
      <w:divBdr>
        <w:top w:val="none" w:sz="0" w:space="0" w:color="auto"/>
        <w:left w:val="none" w:sz="0" w:space="0" w:color="auto"/>
        <w:bottom w:val="none" w:sz="0" w:space="0" w:color="auto"/>
        <w:right w:val="none" w:sz="0" w:space="0" w:color="auto"/>
      </w:divBdr>
    </w:div>
    <w:div w:id="110719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08AEF-8121-4EEA-BDB0-19C1AE2A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4398</Words>
  <Characters>25071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Trevor Patterson</dc:creator>
  <cp:lastModifiedBy>Tanya Grant</cp:lastModifiedBy>
  <cp:revision>3</cp:revision>
  <cp:lastPrinted>2025-07-24T20:27:00Z</cp:lastPrinted>
  <dcterms:created xsi:type="dcterms:W3CDTF">2025-07-28T21:29:00Z</dcterms:created>
  <dcterms:modified xsi:type="dcterms:W3CDTF">2025-07-28T21:31:00Z</dcterms:modified>
</cp:coreProperties>
</file>